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57" w:after="57"/>
        <w:jc w:val="center"/>
        <w:rPr>
          <w:rFonts w:ascii="Verdana" w:hAnsi="Verdana"/>
          <w:sz w:val="21"/>
          <w:szCs w:val="21"/>
        </w:rPr>
      </w:pPr>
      <w:r>
        <w:rPr>
          <w:rFonts w:cs="Arial" w:ascii="Verdana" w:hAnsi="Verdana"/>
          <w:b/>
          <w:bCs/>
          <w:color w:val="000000"/>
          <w:sz w:val="21"/>
          <w:szCs w:val="21"/>
          <w:u w:val="none"/>
        </w:rPr>
        <w:t xml:space="preserve">TERMO DE REFERÊNCIA </w:t>
      </w:r>
    </w:p>
    <w:p>
      <w:pPr>
        <w:pStyle w:val="Normal"/>
        <w:spacing w:lineRule="auto" w:line="276" w:before="57" w:after="57"/>
        <w:jc w:val="both"/>
        <w:rPr>
          <w:rFonts w:ascii="Verdana" w:hAnsi="Verdana" w:cs="Arial"/>
          <w:b/>
          <w:sz w:val="21"/>
          <w:szCs w:val="21"/>
          <w:u w:val="single"/>
        </w:rPr>
      </w:pPr>
      <w:r>
        <w:rPr>
          <w:rFonts w:cs="Arial" w:ascii="Verdana" w:hAnsi="Verdana"/>
          <w:b/>
          <w:sz w:val="21"/>
          <w:szCs w:val="21"/>
          <w:u w:val="single"/>
        </w:rPr>
      </w:r>
    </w:p>
    <w:p>
      <w:pPr>
        <w:pStyle w:val="Normal"/>
        <w:tabs>
          <w:tab w:val="clear" w:pos="708"/>
          <w:tab w:val="left" w:pos="3390" w:leader="none"/>
          <w:tab w:val="center" w:pos="5032" w:leader="none"/>
        </w:tabs>
        <w:spacing w:lineRule="auto" w:line="276" w:before="57" w:after="57"/>
        <w:jc w:val="both"/>
        <w:rPr>
          <w:rFonts w:ascii="Verdana" w:hAnsi="Verdana"/>
          <w:sz w:val="21"/>
          <w:szCs w:val="21"/>
        </w:rPr>
      </w:pPr>
      <w:r>
        <w:rPr>
          <w:rFonts w:eastAsia="Times New Roman" w:ascii="Verdana" w:hAnsi="Verdana"/>
          <w:b/>
          <w:bCs/>
          <w:iCs/>
          <w:color w:val="000000"/>
          <w:kern w:val="0"/>
          <w:sz w:val="21"/>
          <w:szCs w:val="21"/>
          <w:u w:val="none"/>
          <w:lang w:val="pt-BR" w:eastAsia="pt-BR" w:bidi="ar-SA"/>
        </w:rPr>
        <w:t>Contratação de Empresa Especializada na Prestação de Serviços de Licença de uso do Software de Gestão Escolar para todas as escolas de Ensino Infantil e Fundamental da Rede Municipal de Educação do Município de São Gabriel da Palha – ES.</w:t>
      </w:r>
    </w:p>
    <w:p>
      <w:pPr>
        <w:pStyle w:val="Normal"/>
        <w:tabs>
          <w:tab w:val="clear" w:pos="708"/>
          <w:tab w:val="left" w:pos="3390" w:leader="none"/>
          <w:tab w:val="center" w:pos="5032" w:leader="none"/>
        </w:tabs>
        <w:spacing w:lineRule="auto" w:line="276" w:before="57" w:after="57"/>
        <w:jc w:val="both"/>
        <w:rPr>
          <w:rFonts w:ascii="Verdana" w:hAnsi="Verdana" w:eastAsia="Times New Roman"/>
          <w:b/>
          <w:bCs/>
          <w:iCs/>
          <w:color w:val="000000"/>
          <w:kern w:val="0"/>
          <w:sz w:val="21"/>
          <w:szCs w:val="21"/>
          <w:u w:val="none"/>
          <w:lang w:val="pt-BR" w:eastAsia="pt-BR" w:bidi="ar-SA"/>
        </w:rPr>
      </w:pPr>
      <w:r>
        <w:rPr>
          <w:rFonts w:cs="Arial" w:ascii="Verdana" w:hAnsi="Verdana"/>
          <w:b/>
          <w:sz w:val="21"/>
          <w:szCs w:val="21"/>
          <w:u w:val="single"/>
        </w:rPr>
      </w:r>
    </w:p>
    <w:p>
      <w:pPr>
        <w:pStyle w:val="Normal"/>
        <w:spacing w:lineRule="auto" w:line="276" w:before="57" w:after="57"/>
        <w:jc w:val="both"/>
        <w:rPr>
          <w:rFonts w:ascii="Verdana" w:hAnsi="Verdana"/>
          <w:sz w:val="21"/>
          <w:szCs w:val="21"/>
        </w:rPr>
      </w:pPr>
      <w:r>
        <w:rPr>
          <w:rFonts w:cs="Arial" w:ascii="Verdana" w:hAnsi="Verdana"/>
          <w:b/>
          <w:bCs/>
          <w:iCs/>
          <w:color w:val="000000"/>
          <w:sz w:val="21"/>
          <w:szCs w:val="21"/>
        </w:rPr>
        <w:t xml:space="preserve">Processo Administrativo nº </w:t>
      </w:r>
      <w:r>
        <w:rPr>
          <w:rFonts w:eastAsia="Times New Roman" w:cs="Times New Roman" w:ascii="Verdana" w:hAnsi="Verdana"/>
          <w:b/>
          <w:bCs/>
          <w:iCs/>
          <w:color w:val="000000"/>
          <w:sz w:val="21"/>
          <w:szCs w:val="21"/>
        </w:rPr>
        <w:t>00</w:t>
      </w:r>
      <w:r>
        <w:rPr>
          <w:rFonts w:eastAsia="Times New Roman" w:cs="Times New Roman" w:ascii="Verdana" w:hAnsi="Verdana"/>
          <w:b/>
          <w:bCs/>
          <w:iCs/>
          <w:color w:val="000000"/>
          <w:kern w:val="0"/>
          <w:sz w:val="21"/>
          <w:szCs w:val="21"/>
          <w:lang w:val="pt-BR" w:eastAsia="pt-BR" w:bidi="ar-SA"/>
        </w:rPr>
        <w:t>6939</w:t>
      </w:r>
      <w:r>
        <w:rPr>
          <w:rFonts w:cs="Arial" w:ascii="Verdana" w:hAnsi="Verdana"/>
          <w:b/>
          <w:bCs/>
          <w:iCs/>
          <w:color w:val="000000"/>
          <w:sz w:val="21"/>
          <w:szCs w:val="21"/>
        </w:rPr>
        <w:t>/2025 de 22 de setembr</w:t>
      </w:r>
      <w:r>
        <w:rPr>
          <w:rFonts w:eastAsia="Times New Roman" w:cs="Arial" w:ascii="Verdana" w:hAnsi="Verdana"/>
          <w:b/>
          <w:bCs/>
          <w:iCs/>
          <w:color w:val="000000"/>
          <w:sz w:val="21"/>
          <w:szCs w:val="21"/>
        </w:rPr>
        <w:t>o</w:t>
      </w:r>
      <w:r>
        <w:rPr>
          <w:rFonts w:cs="Arial" w:ascii="Verdana" w:hAnsi="Verdana"/>
          <w:b/>
          <w:bCs/>
          <w:iCs/>
          <w:color w:val="000000"/>
          <w:sz w:val="21"/>
          <w:szCs w:val="21"/>
        </w:rPr>
        <w:t xml:space="preserve"> de 2025 (</w:t>
      </w:r>
      <w:r>
        <w:rPr>
          <w:rFonts w:eastAsia="Times New Roman" w:cs="Arial" w:ascii="Verdana" w:hAnsi="Verdana"/>
          <w:b/>
          <w:bCs/>
          <w:iCs/>
          <w:color w:val="000000"/>
          <w:kern w:val="0"/>
          <w:sz w:val="21"/>
          <w:szCs w:val="21"/>
          <w:lang w:val="pt-BR" w:eastAsia="pt-BR" w:bidi="ar-SA"/>
        </w:rPr>
        <w:t>Secretaria Municipal de Educação</w:t>
      </w:r>
      <w:r>
        <w:rPr>
          <w:rFonts w:cs="Arial" w:ascii="Verdana" w:hAnsi="Verdana"/>
          <w:b/>
          <w:bCs/>
          <w:iCs/>
          <w:color w:val="000000"/>
          <w:sz w:val="21"/>
          <w:szCs w:val="21"/>
        </w:rPr>
        <w:t>)</w:t>
      </w:r>
    </w:p>
    <w:p>
      <w:pPr>
        <w:pStyle w:val="Normal"/>
        <w:spacing w:lineRule="auto" w:line="276" w:before="57" w:after="57"/>
        <w:jc w:val="both"/>
        <w:rPr>
          <w:rFonts w:ascii="Verdana" w:hAnsi="Verdana" w:cs="Arial"/>
          <w:b/>
          <w:sz w:val="21"/>
          <w:szCs w:val="21"/>
          <w:u w:val="single"/>
        </w:rPr>
      </w:pPr>
      <w:r>
        <w:rPr>
          <w:rFonts w:cs="Arial" w:ascii="Verdana" w:hAnsi="Verdana"/>
          <w:b/>
          <w:sz w:val="21"/>
          <w:szCs w:val="21"/>
          <w:u w:val="single"/>
        </w:rPr>
      </w:r>
    </w:p>
    <w:p>
      <w:pPr>
        <w:pStyle w:val="Normal"/>
        <w:spacing w:lineRule="auto" w:line="276" w:before="57" w:after="57"/>
        <w:ind w:hanging="0" w:left="0" w:right="0"/>
        <w:jc w:val="both"/>
        <w:rPr>
          <w:rFonts w:ascii="Verdana" w:hAnsi="Verdana"/>
          <w:sz w:val="21"/>
          <w:szCs w:val="21"/>
        </w:rPr>
      </w:pPr>
      <w:r>
        <w:rPr>
          <w:rFonts w:ascii="Verdana" w:hAnsi="Verdana"/>
          <w:b/>
          <w:bCs/>
          <w:sz w:val="21"/>
          <w:szCs w:val="21"/>
        </w:rPr>
        <w:t xml:space="preserve">1. DAS CONDIÇÕES GERAIS DA CONTRATAÇÃO </w:t>
      </w:r>
    </w:p>
    <w:p>
      <w:pPr>
        <w:pStyle w:val="Normal"/>
        <w:tabs>
          <w:tab w:val="clear" w:pos="708"/>
          <w:tab w:val="left" w:pos="567" w:leader="none"/>
        </w:tabs>
        <w:spacing w:lineRule="auto" w:line="276" w:before="57" w:after="57"/>
        <w:ind w:hanging="0" w:right="0"/>
        <w:jc w:val="both"/>
        <w:rPr>
          <w:rFonts w:ascii="Verdana" w:hAnsi="Verdana"/>
          <w:sz w:val="21"/>
          <w:szCs w:val="21"/>
        </w:rPr>
      </w:pPr>
      <w:r>
        <w:rPr>
          <w:rFonts w:ascii="Verdana" w:hAnsi="Verdana"/>
          <w:b w:val="false"/>
          <w:bCs w:val="false"/>
          <w:sz w:val="21"/>
          <w:szCs w:val="21"/>
        </w:rPr>
        <w:t xml:space="preserve">1.1. Contratação de Empresa Especializada na Prestação de Serviços de </w:t>
      </w:r>
      <w:r>
        <w:rPr>
          <w:rFonts w:ascii="Verdana" w:hAnsi="Verdana"/>
          <w:b w:val="false"/>
          <w:bCs/>
          <w:sz w:val="21"/>
          <w:szCs w:val="21"/>
        </w:rPr>
        <w:t xml:space="preserve">suporte e manutenção de um software de gestão educacional para rede municipal de ensino infantil e fundamental, garantindo a continuidade de sua operação. Esse software desempenha um papel crucial na organização e no suporte das atividades pedagógicas e administrativas, permitindo o acompanhamento do desempenho das aulas, o controle de matrículas, o planejamento de turmas e a comunicação integrada entre a equipe escolar, </w:t>
      </w:r>
      <w:r>
        <w:rPr>
          <w:rFonts w:ascii="Verdana" w:hAnsi="Verdana"/>
          <w:sz w:val="21"/>
          <w:szCs w:val="21"/>
        </w:rPr>
        <w:t>conforme condições e exigências estabelecidas neste instrumento e no ETP elaborado pela requente.</w:t>
      </w:r>
    </w:p>
    <w:p>
      <w:pPr>
        <w:pStyle w:val="Normal"/>
        <w:tabs>
          <w:tab w:val="clear" w:pos="708"/>
          <w:tab w:val="left" w:pos="567" w:leader="none"/>
        </w:tabs>
        <w:spacing w:lineRule="auto" w:line="276" w:before="57" w:after="57"/>
        <w:ind w:hanging="0" w:right="0"/>
        <w:jc w:val="both"/>
        <w:rPr>
          <w:rFonts w:ascii="Verdana" w:hAnsi="Verdana"/>
          <w:sz w:val="21"/>
          <w:szCs w:val="21"/>
        </w:rPr>
      </w:pPr>
      <w:r>
        <w:rPr/>
      </w:r>
    </w:p>
    <w:tbl>
      <w:tblPr>
        <w:tblStyle w:val="Tabelacomgrade"/>
        <w:tblW w:w="9462" w:type="dxa"/>
        <w:jc w:val="left"/>
        <w:tblInd w:w="160" w:type="dxa"/>
        <w:tblLayout w:type="fixed"/>
        <w:tblCellMar>
          <w:top w:w="55" w:type="dxa"/>
          <w:left w:w="108" w:type="dxa"/>
          <w:bottom w:w="55" w:type="dxa"/>
          <w:right w:w="108" w:type="dxa"/>
        </w:tblCellMar>
        <w:tblLook w:firstRow="1" w:noVBand="1" w:lastRow="0" w:firstColumn="1" w:lastColumn="0" w:noHBand="0" w:val="04a0"/>
      </w:tblPr>
      <w:tblGrid>
        <w:gridCol w:w="854"/>
        <w:gridCol w:w="1083"/>
        <w:gridCol w:w="786"/>
        <w:gridCol w:w="741"/>
        <w:gridCol w:w="1636"/>
        <w:gridCol w:w="1363"/>
        <w:gridCol w:w="1432"/>
        <w:gridCol w:w="1565"/>
      </w:tblGrid>
      <w:tr>
        <w:trPr/>
        <w:tc>
          <w:tcPr>
            <w:tcW w:w="854" w:type="dxa"/>
            <w:tcBorders>
              <w:top w:val="single" w:sz="4" w:space="0" w:color="000000"/>
              <w:left w:val="single" w:sz="4" w:space="0" w:color="000000"/>
              <w:bottom w:val="single" w:sz="4" w:space="0" w:color="000000"/>
            </w:tcBorders>
            <w:vAlign w:val="center"/>
          </w:tcPr>
          <w:p>
            <w:pPr>
              <w:pStyle w:val="Normal"/>
              <w:widowControl/>
              <w:spacing w:lineRule="auto" w:line="276" w:before="0" w:after="0"/>
              <w:jc w:val="center"/>
              <w:rPr>
                <w:rFonts w:ascii="Verdana" w:hAnsi="Verdana"/>
                <w:sz w:val="21"/>
                <w:szCs w:val="21"/>
              </w:rPr>
            </w:pPr>
            <w:r>
              <w:rPr>
                <w:rFonts w:eastAsia="Times New Roman" w:cs="Times New Roman" w:ascii="Verdana" w:hAnsi="Verdana"/>
                <w:b/>
                <w:kern w:val="0"/>
                <w:sz w:val="21"/>
                <w:szCs w:val="21"/>
                <w:lang w:val="pt-BR" w:eastAsia="pt-BR" w:bidi="ar-SA"/>
              </w:rPr>
              <w:t>Item</w:t>
            </w:r>
          </w:p>
        </w:tc>
        <w:tc>
          <w:tcPr>
            <w:tcW w:w="1083" w:type="dxa"/>
            <w:tcBorders>
              <w:top w:val="single" w:sz="4" w:space="0" w:color="000000"/>
              <w:left w:val="single" w:sz="4" w:space="0" w:color="000000"/>
              <w:bottom w:val="single" w:sz="4" w:space="0" w:color="000000"/>
            </w:tcBorders>
            <w:vAlign w:val="center"/>
          </w:tcPr>
          <w:p>
            <w:pPr>
              <w:pStyle w:val="Normal"/>
              <w:widowControl/>
              <w:spacing w:lineRule="auto" w:line="276" w:before="0" w:after="0"/>
              <w:jc w:val="center"/>
              <w:rPr>
                <w:rFonts w:ascii="Verdana" w:hAnsi="Verdana"/>
                <w:sz w:val="21"/>
                <w:szCs w:val="21"/>
              </w:rPr>
            </w:pPr>
            <w:r>
              <w:rPr>
                <w:rFonts w:eastAsia="Times New Roman" w:cs="Times New Roman" w:ascii="Verdana" w:hAnsi="Verdana"/>
                <w:b/>
                <w:kern w:val="0"/>
                <w:sz w:val="21"/>
                <w:szCs w:val="21"/>
                <w:lang w:val="pt-BR" w:eastAsia="pt-BR" w:bidi="ar-SA"/>
              </w:rPr>
              <w:t>Qtd escolas</w:t>
            </w:r>
          </w:p>
        </w:tc>
        <w:tc>
          <w:tcPr>
            <w:tcW w:w="786" w:type="dxa"/>
            <w:tcBorders>
              <w:top w:val="single" w:sz="4" w:space="0" w:color="000000"/>
              <w:left w:val="single" w:sz="4" w:space="0" w:color="000000"/>
              <w:bottom w:val="single" w:sz="4" w:space="0" w:color="000000"/>
            </w:tcBorders>
            <w:vAlign w:val="center"/>
          </w:tcPr>
          <w:p>
            <w:pPr>
              <w:pStyle w:val="Normal"/>
              <w:widowControl/>
              <w:spacing w:lineRule="auto" w:line="276" w:before="0" w:after="0"/>
              <w:jc w:val="center"/>
              <w:rPr>
                <w:rFonts w:ascii="Verdana" w:hAnsi="Verdana"/>
                <w:sz w:val="21"/>
                <w:szCs w:val="21"/>
              </w:rPr>
            </w:pPr>
            <w:r>
              <w:rPr>
                <w:rFonts w:eastAsia="Times New Roman" w:cs="Times New Roman" w:ascii="Verdana" w:hAnsi="Verdana"/>
                <w:b/>
                <w:kern w:val="0"/>
                <w:sz w:val="21"/>
                <w:szCs w:val="21"/>
                <w:lang w:val="pt-BR" w:eastAsia="pt-BR" w:bidi="ar-SA"/>
              </w:rPr>
              <w:t>Und.</w:t>
            </w:r>
          </w:p>
        </w:tc>
        <w:tc>
          <w:tcPr>
            <w:tcW w:w="741" w:type="dxa"/>
            <w:tcBorders>
              <w:top w:val="single" w:sz="4" w:space="0" w:color="000000"/>
              <w:left w:val="single" w:sz="4" w:space="0" w:color="000000"/>
              <w:bottom w:val="single" w:sz="4" w:space="0" w:color="000000"/>
            </w:tcBorders>
            <w:vAlign w:val="center"/>
          </w:tcPr>
          <w:p>
            <w:pPr>
              <w:pStyle w:val="Normal"/>
              <w:widowControl/>
              <w:spacing w:lineRule="auto" w:line="276" w:before="0" w:after="0"/>
              <w:jc w:val="center"/>
              <w:rPr>
                <w:rFonts w:ascii="Verdana" w:hAnsi="Verdana"/>
                <w:sz w:val="21"/>
                <w:szCs w:val="21"/>
              </w:rPr>
            </w:pPr>
            <w:r>
              <w:rPr>
                <w:rFonts w:eastAsia="Times New Roman" w:cs="Times New Roman" w:ascii="Verdana" w:hAnsi="Verdana"/>
                <w:b/>
                <w:kern w:val="0"/>
                <w:sz w:val="21"/>
                <w:szCs w:val="21"/>
                <w:lang w:val="pt-BR" w:eastAsia="pt-BR" w:bidi="ar-SA"/>
              </w:rPr>
              <w:t>Qtd.</w:t>
            </w:r>
          </w:p>
        </w:tc>
        <w:tc>
          <w:tcPr>
            <w:tcW w:w="1636" w:type="dxa"/>
            <w:tcBorders>
              <w:top w:val="single" w:sz="4" w:space="0" w:color="000000"/>
              <w:left w:val="single" w:sz="4" w:space="0" w:color="000000"/>
              <w:bottom w:val="single" w:sz="4" w:space="0" w:color="000000"/>
            </w:tcBorders>
            <w:vAlign w:val="center"/>
          </w:tcPr>
          <w:p>
            <w:pPr>
              <w:pStyle w:val="Normal"/>
              <w:widowControl/>
              <w:spacing w:lineRule="auto" w:line="276" w:before="0" w:after="0"/>
              <w:jc w:val="center"/>
              <w:rPr>
                <w:rFonts w:ascii="Verdana" w:hAnsi="Verdana"/>
                <w:sz w:val="21"/>
                <w:szCs w:val="21"/>
              </w:rPr>
            </w:pPr>
            <w:r>
              <w:rPr>
                <w:rFonts w:eastAsia="Times New Roman" w:cs="Times New Roman" w:ascii="Verdana" w:hAnsi="Verdana"/>
                <w:b/>
                <w:kern w:val="0"/>
                <w:sz w:val="21"/>
                <w:szCs w:val="21"/>
                <w:lang w:val="pt-BR" w:eastAsia="pt-BR" w:bidi="ar-SA"/>
              </w:rPr>
              <w:t>Objeto</w:t>
            </w:r>
          </w:p>
        </w:tc>
        <w:tc>
          <w:tcPr>
            <w:tcW w:w="1363" w:type="dxa"/>
            <w:tcBorders>
              <w:top w:val="single" w:sz="4" w:space="0" w:color="000000"/>
              <w:left w:val="single" w:sz="4" w:space="0" w:color="000000"/>
              <w:bottom w:val="single" w:sz="4" w:space="0" w:color="000000"/>
            </w:tcBorders>
            <w:vAlign w:val="center"/>
          </w:tcPr>
          <w:p>
            <w:pPr>
              <w:pStyle w:val="Normal"/>
              <w:widowControl/>
              <w:spacing w:lineRule="auto" w:line="276" w:before="0" w:after="0"/>
              <w:jc w:val="center"/>
              <w:rPr>
                <w:rFonts w:ascii="Verdana" w:hAnsi="Verdana"/>
                <w:sz w:val="21"/>
                <w:szCs w:val="21"/>
              </w:rPr>
            </w:pPr>
            <w:r>
              <w:rPr>
                <w:rFonts w:eastAsia="Times New Roman" w:cs="Times New Roman" w:ascii="Verdana" w:hAnsi="Verdana"/>
                <w:b/>
                <w:kern w:val="0"/>
                <w:sz w:val="21"/>
                <w:szCs w:val="21"/>
                <w:lang w:val="pt-BR" w:eastAsia="pt-BR" w:bidi="ar-SA"/>
              </w:rPr>
              <w:t>R$</w:t>
            </w:r>
          </w:p>
          <w:p>
            <w:pPr>
              <w:pStyle w:val="Normal"/>
              <w:widowControl/>
              <w:spacing w:lineRule="auto" w:line="276" w:before="0" w:after="0"/>
              <w:jc w:val="center"/>
              <w:rPr>
                <w:rFonts w:ascii="Verdana" w:hAnsi="Verdana"/>
                <w:sz w:val="21"/>
                <w:szCs w:val="21"/>
              </w:rPr>
            </w:pPr>
            <w:r>
              <w:rPr>
                <w:rFonts w:eastAsia="Times New Roman" w:cs="Times New Roman" w:ascii="Verdana" w:hAnsi="Verdana"/>
                <w:b/>
                <w:kern w:val="0"/>
                <w:sz w:val="21"/>
                <w:szCs w:val="21"/>
                <w:lang w:val="pt-BR" w:eastAsia="pt-BR" w:bidi="ar-SA"/>
              </w:rPr>
              <w:t>Mês</w:t>
            </w:r>
          </w:p>
        </w:tc>
        <w:tc>
          <w:tcPr>
            <w:tcW w:w="1432" w:type="dxa"/>
            <w:tcBorders>
              <w:top w:val="single" w:sz="4" w:space="0" w:color="000000"/>
              <w:left w:val="single" w:sz="4" w:space="0" w:color="000000"/>
              <w:bottom w:val="single" w:sz="4" w:space="0" w:color="000000"/>
            </w:tcBorders>
            <w:vAlign w:val="center"/>
          </w:tcPr>
          <w:p>
            <w:pPr>
              <w:pStyle w:val="Normal"/>
              <w:widowControl/>
              <w:spacing w:lineRule="auto" w:line="276" w:before="0" w:after="0"/>
              <w:jc w:val="center"/>
              <w:rPr>
                <w:rFonts w:ascii="Verdana" w:hAnsi="Verdana"/>
                <w:sz w:val="21"/>
                <w:szCs w:val="21"/>
              </w:rPr>
            </w:pPr>
            <w:r>
              <w:rPr>
                <w:rFonts w:eastAsia="Times New Roman" w:cs="Times New Roman" w:ascii="Verdana" w:hAnsi="Verdana"/>
                <w:b/>
                <w:kern w:val="0"/>
                <w:sz w:val="21"/>
                <w:szCs w:val="21"/>
                <w:lang w:val="pt-BR" w:eastAsia="pt-BR" w:bidi="ar-SA"/>
              </w:rPr>
              <w:t>R$ Ano</w:t>
            </w:r>
          </w:p>
        </w:tc>
        <w:tc>
          <w:tcPr>
            <w:tcW w:w="1565"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76" w:before="0" w:after="0"/>
              <w:jc w:val="center"/>
              <w:rPr>
                <w:rFonts w:ascii="Verdana" w:hAnsi="Verdana"/>
                <w:sz w:val="21"/>
                <w:szCs w:val="21"/>
              </w:rPr>
            </w:pPr>
            <w:r>
              <w:rPr>
                <w:rFonts w:eastAsia="Times New Roman" w:cs="Times New Roman" w:ascii="Verdana" w:hAnsi="Verdana"/>
                <w:b/>
                <w:kern w:val="0"/>
                <w:sz w:val="21"/>
                <w:szCs w:val="21"/>
                <w:lang w:val="pt-BR" w:eastAsia="pt-BR" w:bidi="ar-SA"/>
              </w:rPr>
              <w:t>R$ total</w:t>
            </w:r>
          </w:p>
        </w:tc>
      </w:tr>
      <w:tr>
        <w:trPr/>
        <w:tc>
          <w:tcPr>
            <w:tcW w:w="854" w:type="dxa"/>
            <w:tcBorders>
              <w:left w:val="single" w:sz="4" w:space="0" w:color="000000"/>
              <w:bottom w:val="single" w:sz="4" w:space="0" w:color="000000"/>
            </w:tcBorders>
            <w:vAlign w:val="center"/>
          </w:tcPr>
          <w:p>
            <w:pPr>
              <w:pStyle w:val="Normal"/>
              <w:widowControl/>
              <w:spacing w:lineRule="auto" w:line="276" w:before="0" w:after="0"/>
              <w:jc w:val="center"/>
              <w:rPr>
                <w:rFonts w:ascii="Verdana" w:hAnsi="Verdana"/>
                <w:sz w:val="21"/>
                <w:szCs w:val="21"/>
              </w:rPr>
            </w:pPr>
            <w:r>
              <w:rPr>
                <w:rFonts w:eastAsia="Times New Roman" w:cs="Times New Roman" w:ascii="Verdana" w:hAnsi="Verdana"/>
                <w:b w:val="false"/>
                <w:bCs w:val="false"/>
                <w:kern w:val="0"/>
                <w:sz w:val="21"/>
                <w:szCs w:val="21"/>
                <w:lang w:val="pt-BR" w:eastAsia="pt-BR" w:bidi="ar-SA"/>
              </w:rPr>
              <w:t>1</w:t>
            </w:r>
          </w:p>
        </w:tc>
        <w:tc>
          <w:tcPr>
            <w:tcW w:w="1083" w:type="dxa"/>
            <w:tcBorders>
              <w:left w:val="single" w:sz="4" w:space="0" w:color="000000"/>
              <w:bottom w:val="single" w:sz="4" w:space="0" w:color="000000"/>
            </w:tcBorders>
            <w:vAlign w:val="center"/>
          </w:tcPr>
          <w:p>
            <w:pPr>
              <w:pStyle w:val="Normal"/>
              <w:widowControl/>
              <w:spacing w:lineRule="auto" w:line="276" w:before="0" w:after="0"/>
              <w:jc w:val="center"/>
              <w:rPr>
                <w:rFonts w:ascii="Verdana" w:hAnsi="Verdana"/>
                <w:sz w:val="21"/>
                <w:szCs w:val="21"/>
              </w:rPr>
            </w:pPr>
            <w:r>
              <w:rPr>
                <w:rFonts w:eastAsia="Times New Roman" w:cs="Times New Roman" w:ascii="Verdana" w:hAnsi="Verdana"/>
                <w:b w:val="false"/>
                <w:bCs w:val="false"/>
                <w:kern w:val="0"/>
                <w:sz w:val="21"/>
                <w:szCs w:val="21"/>
                <w:lang w:val="pt-BR" w:eastAsia="pt-BR" w:bidi="ar-SA"/>
              </w:rPr>
              <w:t>23</w:t>
            </w:r>
          </w:p>
        </w:tc>
        <w:tc>
          <w:tcPr>
            <w:tcW w:w="786" w:type="dxa"/>
            <w:tcBorders>
              <w:left w:val="single" w:sz="4" w:space="0" w:color="000000"/>
              <w:bottom w:val="single" w:sz="4" w:space="0" w:color="000000"/>
            </w:tcBorders>
            <w:vAlign w:val="center"/>
          </w:tcPr>
          <w:p>
            <w:pPr>
              <w:pStyle w:val="Normal"/>
              <w:widowControl/>
              <w:spacing w:lineRule="auto" w:line="276" w:before="0" w:after="0"/>
              <w:jc w:val="center"/>
              <w:rPr>
                <w:rFonts w:ascii="Verdana" w:hAnsi="Verdana"/>
                <w:sz w:val="21"/>
                <w:szCs w:val="21"/>
              </w:rPr>
            </w:pPr>
            <w:r>
              <w:rPr>
                <w:rFonts w:eastAsia="Times New Roman" w:cs="Times New Roman" w:ascii="Verdana" w:hAnsi="Verdana"/>
                <w:b w:val="false"/>
                <w:bCs w:val="false"/>
                <w:kern w:val="0"/>
                <w:sz w:val="21"/>
                <w:szCs w:val="21"/>
                <w:lang w:val="pt-BR" w:eastAsia="pt-BR" w:bidi="ar-SA"/>
              </w:rPr>
              <w:t>MÊS</w:t>
            </w:r>
          </w:p>
        </w:tc>
        <w:tc>
          <w:tcPr>
            <w:tcW w:w="741" w:type="dxa"/>
            <w:tcBorders>
              <w:left w:val="single" w:sz="4" w:space="0" w:color="000000"/>
              <w:bottom w:val="single" w:sz="4" w:space="0" w:color="000000"/>
            </w:tcBorders>
            <w:vAlign w:val="center"/>
          </w:tcPr>
          <w:p>
            <w:pPr>
              <w:pStyle w:val="Normal"/>
              <w:widowControl/>
              <w:spacing w:lineRule="auto" w:line="276" w:before="0" w:after="0"/>
              <w:jc w:val="center"/>
              <w:rPr>
                <w:rFonts w:ascii="Verdana" w:hAnsi="Verdana"/>
                <w:sz w:val="21"/>
                <w:szCs w:val="21"/>
              </w:rPr>
            </w:pPr>
            <w:r>
              <w:rPr>
                <w:rFonts w:eastAsia="Times New Roman" w:cs="Times New Roman" w:ascii="Verdana" w:hAnsi="Verdana"/>
                <w:b w:val="false"/>
                <w:bCs w:val="false"/>
                <w:kern w:val="0"/>
                <w:sz w:val="21"/>
                <w:szCs w:val="21"/>
                <w:lang w:val="pt-BR" w:eastAsia="pt-BR" w:bidi="ar-SA"/>
              </w:rPr>
              <w:t>60</w:t>
            </w:r>
          </w:p>
        </w:tc>
        <w:tc>
          <w:tcPr>
            <w:tcW w:w="1636" w:type="dxa"/>
            <w:tcBorders>
              <w:left w:val="single" w:sz="4" w:space="0" w:color="000000"/>
              <w:bottom w:val="single" w:sz="4" w:space="0" w:color="000000"/>
            </w:tcBorders>
            <w:vAlign w:val="center"/>
          </w:tcPr>
          <w:p>
            <w:pPr>
              <w:pStyle w:val="Normal"/>
              <w:widowControl/>
              <w:spacing w:lineRule="auto" w:line="276" w:before="0" w:after="0"/>
              <w:jc w:val="both"/>
              <w:rPr>
                <w:rFonts w:ascii="Verdana" w:hAnsi="Verdana"/>
                <w:sz w:val="21"/>
                <w:szCs w:val="21"/>
              </w:rPr>
            </w:pPr>
            <w:r>
              <w:rPr>
                <w:rFonts w:eastAsia="Times New Roman" w:cs="Times New Roman" w:ascii="Verdana" w:hAnsi="Verdana"/>
                <w:kern w:val="0"/>
                <w:sz w:val="21"/>
                <w:szCs w:val="21"/>
                <w:lang w:val="pt-BR" w:eastAsia="pt-BR" w:bidi="ar-SA"/>
              </w:rPr>
              <w:t>Licença de uso, suporte e manutenção do Sistema Gestão Acadêmica/Escolar</w:t>
            </w:r>
          </w:p>
        </w:tc>
        <w:tc>
          <w:tcPr>
            <w:tcW w:w="1363" w:type="dxa"/>
            <w:tcBorders>
              <w:left w:val="single" w:sz="4" w:space="0" w:color="000000"/>
              <w:bottom w:val="single" w:sz="4" w:space="0" w:color="000000"/>
            </w:tcBorders>
            <w:vAlign w:val="center"/>
          </w:tcPr>
          <w:p>
            <w:pPr>
              <w:pStyle w:val="Normal"/>
              <w:widowControl/>
              <w:spacing w:lineRule="auto" w:line="276" w:before="0" w:after="0"/>
              <w:jc w:val="center"/>
              <w:rPr>
                <w:rFonts w:ascii="Verdana" w:hAnsi="Verdana"/>
                <w:sz w:val="21"/>
                <w:szCs w:val="21"/>
              </w:rPr>
            </w:pPr>
            <w:r>
              <w:rPr>
                <w:rFonts w:eastAsia="Times New Roman" w:cs="Times New Roman" w:ascii="Verdana" w:hAnsi="Verdana"/>
                <w:kern w:val="0"/>
                <w:sz w:val="21"/>
                <w:szCs w:val="21"/>
                <w:lang w:val="pt-BR" w:eastAsia="pt-BR" w:bidi="ar-SA"/>
              </w:rPr>
              <w:t>15.640,00</w:t>
            </w:r>
          </w:p>
        </w:tc>
        <w:tc>
          <w:tcPr>
            <w:tcW w:w="1432" w:type="dxa"/>
            <w:tcBorders>
              <w:left w:val="single" w:sz="4" w:space="0" w:color="000000"/>
              <w:bottom w:val="single" w:sz="4" w:space="0" w:color="000000"/>
            </w:tcBorders>
            <w:vAlign w:val="center"/>
          </w:tcPr>
          <w:p>
            <w:pPr>
              <w:pStyle w:val="Normal"/>
              <w:widowControl/>
              <w:spacing w:lineRule="auto" w:line="276" w:before="0" w:after="0"/>
              <w:jc w:val="center"/>
              <w:rPr>
                <w:rFonts w:ascii="Verdana" w:hAnsi="Verdana"/>
                <w:sz w:val="21"/>
                <w:szCs w:val="21"/>
              </w:rPr>
            </w:pPr>
            <w:r>
              <w:rPr>
                <w:rFonts w:eastAsia="Times New Roman" w:cs="Times New Roman" w:ascii="Verdana" w:hAnsi="Verdana"/>
                <w:kern w:val="0"/>
                <w:sz w:val="21"/>
                <w:szCs w:val="21"/>
                <w:lang w:val="pt-BR" w:eastAsia="pt-BR" w:bidi="ar-SA"/>
              </w:rPr>
              <w:t>187.680,00</w:t>
            </w:r>
          </w:p>
        </w:tc>
        <w:tc>
          <w:tcPr>
            <w:tcW w:w="1565" w:type="dxa"/>
            <w:tcBorders>
              <w:left w:val="single" w:sz="4" w:space="0" w:color="000000"/>
              <w:bottom w:val="single" w:sz="4" w:space="0" w:color="000000"/>
              <w:right w:val="single" w:sz="4" w:space="0" w:color="000000"/>
            </w:tcBorders>
            <w:vAlign w:val="center"/>
          </w:tcPr>
          <w:p>
            <w:pPr>
              <w:pStyle w:val="Normal"/>
              <w:widowControl/>
              <w:spacing w:lineRule="auto" w:line="276" w:before="0" w:after="0"/>
              <w:jc w:val="center"/>
              <w:rPr>
                <w:rFonts w:ascii="Verdana" w:hAnsi="Verdana"/>
                <w:sz w:val="21"/>
                <w:szCs w:val="21"/>
              </w:rPr>
            </w:pPr>
            <w:r>
              <w:rPr>
                <w:rFonts w:eastAsia="Times New Roman" w:cs="Times New Roman" w:ascii="Verdana" w:hAnsi="Verdana"/>
                <w:kern w:val="0"/>
                <w:sz w:val="21"/>
                <w:szCs w:val="21"/>
                <w:lang w:val="pt-BR" w:eastAsia="pt-BR" w:bidi="ar-SA"/>
              </w:rPr>
              <w:t>938.400,00</w:t>
            </w:r>
          </w:p>
        </w:tc>
      </w:tr>
      <w:tr>
        <w:trPr/>
        <w:tc>
          <w:tcPr>
            <w:tcW w:w="854" w:type="dxa"/>
            <w:tcBorders>
              <w:left w:val="single" w:sz="4" w:space="0" w:color="000000"/>
              <w:bottom w:val="single" w:sz="4" w:space="0" w:color="000000"/>
            </w:tcBorders>
            <w:vAlign w:val="center"/>
          </w:tcPr>
          <w:p>
            <w:pPr>
              <w:pStyle w:val="Normal"/>
              <w:widowControl/>
              <w:spacing w:lineRule="auto" w:line="276" w:before="0" w:after="0"/>
              <w:jc w:val="center"/>
              <w:rPr>
                <w:rFonts w:ascii="Verdana" w:hAnsi="Verdana"/>
                <w:sz w:val="21"/>
                <w:szCs w:val="21"/>
              </w:rPr>
            </w:pPr>
            <w:r>
              <w:rPr>
                <w:rFonts w:eastAsia="Times New Roman" w:cs="Times New Roman" w:ascii="Verdana" w:hAnsi="Verdana"/>
                <w:b w:val="false"/>
                <w:bCs w:val="false"/>
                <w:kern w:val="0"/>
                <w:sz w:val="21"/>
                <w:szCs w:val="21"/>
                <w:lang w:val="pt-BR" w:eastAsia="pt-BR" w:bidi="ar-SA"/>
              </w:rPr>
              <w:t>2</w:t>
            </w:r>
          </w:p>
        </w:tc>
        <w:tc>
          <w:tcPr>
            <w:tcW w:w="1083" w:type="dxa"/>
            <w:tcBorders>
              <w:left w:val="single" w:sz="4" w:space="0" w:color="000000"/>
              <w:bottom w:val="single" w:sz="4" w:space="0" w:color="000000"/>
            </w:tcBorders>
            <w:vAlign w:val="center"/>
          </w:tcPr>
          <w:p>
            <w:pPr>
              <w:pStyle w:val="Normal"/>
              <w:widowControl/>
              <w:spacing w:lineRule="auto" w:line="276" w:before="0" w:after="0"/>
              <w:jc w:val="center"/>
              <w:rPr>
                <w:rFonts w:ascii="Verdana" w:hAnsi="Verdana"/>
                <w:sz w:val="21"/>
                <w:szCs w:val="21"/>
              </w:rPr>
            </w:pPr>
            <w:r>
              <w:rPr>
                <w:rFonts w:eastAsia="Times New Roman" w:cs="Times New Roman" w:ascii="Verdana" w:hAnsi="Verdana"/>
                <w:b w:val="false"/>
                <w:bCs w:val="false"/>
                <w:kern w:val="0"/>
                <w:sz w:val="21"/>
                <w:szCs w:val="21"/>
                <w:lang w:val="pt-BR" w:eastAsia="pt-BR" w:bidi="ar-SA"/>
              </w:rPr>
              <w:t>23</w:t>
            </w:r>
          </w:p>
        </w:tc>
        <w:tc>
          <w:tcPr>
            <w:tcW w:w="786" w:type="dxa"/>
            <w:tcBorders>
              <w:left w:val="single" w:sz="4" w:space="0" w:color="000000"/>
              <w:bottom w:val="single" w:sz="4" w:space="0" w:color="000000"/>
            </w:tcBorders>
            <w:vAlign w:val="center"/>
          </w:tcPr>
          <w:p>
            <w:pPr>
              <w:pStyle w:val="Normal"/>
              <w:widowControl/>
              <w:spacing w:lineRule="auto" w:line="276" w:before="0" w:after="0"/>
              <w:jc w:val="center"/>
              <w:rPr>
                <w:rFonts w:ascii="Verdana" w:hAnsi="Verdana"/>
                <w:sz w:val="21"/>
                <w:szCs w:val="21"/>
              </w:rPr>
            </w:pPr>
            <w:r>
              <w:rPr>
                <w:rFonts w:eastAsia="Times New Roman" w:cs="Times New Roman" w:ascii="Verdana" w:hAnsi="Verdana"/>
                <w:b w:val="false"/>
                <w:bCs w:val="false"/>
                <w:kern w:val="0"/>
                <w:sz w:val="21"/>
                <w:szCs w:val="21"/>
                <w:lang w:val="pt-BR" w:eastAsia="pt-BR" w:bidi="ar-SA"/>
              </w:rPr>
              <w:t>SERV</w:t>
            </w:r>
          </w:p>
        </w:tc>
        <w:tc>
          <w:tcPr>
            <w:tcW w:w="741" w:type="dxa"/>
            <w:tcBorders>
              <w:left w:val="single" w:sz="4" w:space="0" w:color="000000"/>
              <w:bottom w:val="single" w:sz="4" w:space="0" w:color="000000"/>
            </w:tcBorders>
            <w:vAlign w:val="center"/>
          </w:tcPr>
          <w:p>
            <w:pPr>
              <w:pStyle w:val="Normal"/>
              <w:widowControl/>
              <w:spacing w:lineRule="auto" w:line="276" w:before="0" w:after="0"/>
              <w:jc w:val="center"/>
              <w:rPr>
                <w:rFonts w:ascii="Verdana" w:hAnsi="Verdana"/>
                <w:sz w:val="21"/>
                <w:szCs w:val="21"/>
              </w:rPr>
            </w:pPr>
            <w:r>
              <w:rPr>
                <w:rFonts w:eastAsia="Times New Roman" w:cs="Times New Roman" w:ascii="Verdana" w:hAnsi="Verdana"/>
                <w:b w:val="false"/>
                <w:bCs w:val="false"/>
                <w:kern w:val="0"/>
                <w:sz w:val="21"/>
                <w:szCs w:val="21"/>
                <w:lang w:val="pt-BR" w:eastAsia="pt-BR" w:bidi="ar-SA"/>
              </w:rPr>
              <w:t>23</w:t>
            </w:r>
          </w:p>
        </w:tc>
        <w:tc>
          <w:tcPr>
            <w:tcW w:w="1636" w:type="dxa"/>
            <w:tcBorders>
              <w:left w:val="single" w:sz="4" w:space="0" w:color="000000"/>
              <w:bottom w:val="single" w:sz="4" w:space="0" w:color="000000"/>
            </w:tcBorders>
            <w:vAlign w:val="center"/>
          </w:tcPr>
          <w:p>
            <w:pPr>
              <w:pStyle w:val="Normal"/>
              <w:widowControl/>
              <w:spacing w:lineRule="auto" w:line="276" w:before="0" w:after="0"/>
              <w:jc w:val="both"/>
              <w:rPr>
                <w:rFonts w:ascii="Verdana" w:hAnsi="Verdana"/>
                <w:sz w:val="21"/>
                <w:szCs w:val="21"/>
              </w:rPr>
            </w:pPr>
            <w:r>
              <w:rPr>
                <w:rFonts w:eastAsia="Times New Roman" w:cs="Times New Roman" w:ascii="Verdana" w:hAnsi="Verdana"/>
                <w:kern w:val="0"/>
                <w:sz w:val="21"/>
                <w:szCs w:val="21"/>
                <w:lang w:val="pt-BR" w:eastAsia="pt-BR" w:bidi="ar-SA"/>
              </w:rPr>
              <w:t>Implantação, instalação, migração, conversão de dados, customização treinamento do Sistema Gestão Acadêmica/Escolar</w:t>
            </w:r>
          </w:p>
        </w:tc>
        <w:tc>
          <w:tcPr>
            <w:tcW w:w="1363" w:type="dxa"/>
            <w:tcBorders>
              <w:left w:val="single" w:sz="4" w:space="0" w:color="000000"/>
              <w:bottom w:val="single" w:sz="4" w:space="0" w:color="000000"/>
            </w:tcBorders>
            <w:vAlign w:val="center"/>
          </w:tcPr>
          <w:p>
            <w:pPr>
              <w:pStyle w:val="Normal"/>
              <w:widowControl/>
              <w:spacing w:lineRule="auto" w:line="276" w:before="0" w:after="0"/>
              <w:jc w:val="center"/>
              <w:rPr>
                <w:rFonts w:ascii="Verdana" w:hAnsi="Verdana"/>
                <w:sz w:val="21"/>
                <w:szCs w:val="21"/>
              </w:rPr>
            </w:pPr>
            <w:r>
              <w:rPr>
                <w:rFonts w:eastAsia="Times New Roman" w:cs="Times New Roman" w:ascii="Verdana" w:hAnsi="Verdana"/>
                <w:kern w:val="0"/>
                <w:sz w:val="21"/>
                <w:szCs w:val="21"/>
                <w:lang w:val="pt-BR" w:eastAsia="pt-BR" w:bidi="ar-SA"/>
              </w:rPr>
              <w:t>800,00</w:t>
            </w:r>
          </w:p>
          <w:p>
            <w:pPr>
              <w:pStyle w:val="Normal"/>
              <w:widowControl/>
              <w:spacing w:lineRule="auto" w:line="276" w:before="0" w:after="0"/>
              <w:jc w:val="center"/>
              <w:rPr>
                <w:rFonts w:ascii="Verdana" w:hAnsi="Verdana" w:eastAsia="Times New Roman" w:cs="Times New Roman"/>
                <w:kern w:val="0"/>
                <w:sz w:val="21"/>
                <w:szCs w:val="21"/>
                <w:lang w:val="pt-BR" w:eastAsia="pt-BR" w:bidi="ar-SA"/>
              </w:rPr>
            </w:pPr>
            <w:r>
              <w:rPr>
                <w:rFonts w:eastAsia="Times New Roman" w:cs="Times New Roman" w:ascii="Verdana" w:hAnsi="Verdana"/>
                <w:kern w:val="0"/>
                <w:sz w:val="21"/>
                <w:szCs w:val="21"/>
                <w:lang w:val="pt-BR" w:eastAsia="pt-BR" w:bidi="ar-SA"/>
              </w:rPr>
            </w:r>
          </w:p>
          <w:p>
            <w:pPr>
              <w:pStyle w:val="Normal"/>
              <w:widowControl/>
              <w:spacing w:lineRule="auto" w:line="276" w:before="0" w:after="0"/>
              <w:jc w:val="center"/>
              <w:rPr>
                <w:rFonts w:ascii="Verdana" w:hAnsi="Verdana"/>
                <w:sz w:val="21"/>
                <w:szCs w:val="21"/>
              </w:rPr>
            </w:pPr>
            <w:r>
              <w:rPr>
                <w:rFonts w:eastAsia="Times New Roman" w:cs="Times New Roman" w:ascii="Verdana" w:hAnsi="Verdana"/>
                <w:kern w:val="0"/>
                <w:sz w:val="21"/>
                <w:szCs w:val="21"/>
                <w:lang w:val="pt-BR" w:eastAsia="pt-BR" w:bidi="ar-SA"/>
              </w:rPr>
              <w:t>Valor por escola</w:t>
            </w:r>
          </w:p>
        </w:tc>
        <w:tc>
          <w:tcPr>
            <w:tcW w:w="1432" w:type="dxa"/>
            <w:tcBorders>
              <w:left w:val="single" w:sz="4" w:space="0" w:color="000000"/>
              <w:bottom w:val="single" w:sz="4" w:space="0" w:color="000000"/>
            </w:tcBorders>
            <w:vAlign w:val="center"/>
          </w:tcPr>
          <w:p>
            <w:pPr>
              <w:pStyle w:val="Normal"/>
              <w:widowControl/>
              <w:spacing w:lineRule="auto" w:line="276" w:before="0" w:after="0"/>
              <w:jc w:val="center"/>
              <w:rPr>
                <w:rFonts w:ascii="Verdana" w:hAnsi="Verdana"/>
                <w:sz w:val="21"/>
                <w:szCs w:val="21"/>
              </w:rPr>
            </w:pPr>
            <w:r>
              <w:rPr>
                <w:rFonts w:eastAsia="Times New Roman" w:cs="Times New Roman" w:ascii="Verdana" w:hAnsi="Verdana"/>
                <w:kern w:val="0"/>
                <w:sz w:val="21"/>
                <w:szCs w:val="21"/>
                <w:lang w:val="pt-BR" w:eastAsia="pt-BR" w:bidi="ar-SA"/>
              </w:rPr>
              <w:t>18.400,00</w:t>
            </w:r>
          </w:p>
          <w:p>
            <w:pPr>
              <w:pStyle w:val="Normal"/>
              <w:widowControl/>
              <w:spacing w:lineRule="auto" w:line="276" w:before="0" w:after="0"/>
              <w:jc w:val="center"/>
              <w:rPr>
                <w:rFonts w:ascii="Verdana" w:hAnsi="Verdana" w:eastAsia="Times New Roman" w:cs="Times New Roman"/>
                <w:kern w:val="0"/>
                <w:sz w:val="21"/>
                <w:szCs w:val="21"/>
                <w:lang w:val="pt-BR" w:eastAsia="pt-BR" w:bidi="ar-SA"/>
              </w:rPr>
            </w:pPr>
            <w:r>
              <w:rPr>
                <w:rFonts w:eastAsia="Times New Roman" w:cs="Times New Roman" w:ascii="Verdana" w:hAnsi="Verdana"/>
                <w:kern w:val="0"/>
                <w:sz w:val="21"/>
                <w:szCs w:val="21"/>
                <w:lang w:val="pt-BR" w:eastAsia="pt-BR" w:bidi="ar-SA"/>
              </w:rPr>
            </w:r>
          </w:p>
          <w:p>
            <w:pPr>
              <w:pStyle w:val="Normal"/>
              <w:widowControl/>
              <w:spacing w:lineRule="auto" w:line="276" w:before="0" w:after="0"/>
              <w:jc w:val="center"/>
              <w:rPr>
                <w:rFonts w:ascii="Verdana" w:hAnsi="Verdana"/>
                <w:sz w:val="21"/>
                <w:szCs w:val="21"/>
              </w:rPr>
            </w:pPr>
            <w:r>
              <w:rPr>
                <w:rFonts w:eastAsia="Times New Roman" w:cs="Times New Roman" w:ascii="Verdana" w:hAnsi="Verdana"/>
                <w:kern w:val="0"/>
                <w:sz w:val="21"/>
                <w:szCs w:val="21"/>
                <w:lang w:val="pt-BR" w:eastAsia="pt-BR" w:bidi="ar-SA"/>
              </w:rPr>
              <w:t>Parcela única, inicio do contrato</w:t>
            </w:r>
          </w:p>
        </w:tc>
        <w:tc>
          <w:tcPr>
            <w:tcW w:w="1565" w:type="dxa"/>
            <w:tcBorders>
              <w:left w:val="single" w:sz="4" w:space="0" w:color="000000"/>
              <w:bottom w:val="single" w:sz="4" w:space="0" w:color="000000"/>
              <w:right w:val="single" w:sz="4" w:space="0" w:color="000000"/>
            </w:tcBorders>
            <w:vAlign w:val="center"/>
          </w:tcPr>
          <w:p>
            <w:pPr>
              <w:pStyle w:val="Normal"/>
              <w:widowControl/>
              <w:spacing w:lineRule="auto" w:line="276" w:before="0" w:after="0"/>
              <w:jc w:val="center"/>
              <w:rPr>
                <w:rFonts w:ascii="Verdana" w:hAnsi="Verdana"/>
                <w:sz w:val="21"/>
                <w:szCs w:val="21"/>
              </w:rPr>
            </w:pPr>
            <w:r>
              <w:rPr>
                <w:rFonts w:eastAsia="Times New Roman" w:cs="Times New Roman" w:ascii="Verdana" w:hAnsi="Verdana"/>
                <w:kern w:val="0"/>
                <w:sz w:val="21"/>
                <w:szCs w:val="21"/>
                <w:lang w:val="pt-BR" w:eastAsia="pt-BR" w:bidi="ar-SA"/>
              </w:rPr>
              <w:t>18.400,00</w:t>
            </w:r>
          </w:p>
        </w:tc>
      </w:tr>
      <w:tr>
        <w:trPr/>
        <w:tc>
          <w:tcPr>
            <w:tcW w:w="854" w:type="dxa"/>
            <w:tcBorders>
              <w:left w:val="single" w:sz="4" w:space="0" w:color="000000"/>
              <w:bottom w:val="single" w:sz="4" w:space="0" w:color="000000"/>
            </w:tcBorders>
            <w:vAlign w:val="center"/>
          </w:tcPr>
          <w:p>
            <w:pPr>
              <w:pStyle w:val="Normal"/>
              <w:widowControl/>
              <w:spacing w:lineRule="auto" w:line="276" w:before="0" w:after="0"/>
              <w:jc w:val="center"/>
              <w:rPr>
                <w:rFonts w:ascii="Verdana" w:hAnsi="Verdana"/>
                <w:sz w:val="21"/>
                <w:szCs w:val="21"/>
              </w:rPr>
            </w:pPr>
            <w:r>
              <w:rPr>
                <w:rFonts w:eastAsia="Times New Roman" w:cs="Times New Roman" w:ascii="Verdana" w:hAnsi="Verdana"/>
                <w:b w:val="false"/>
                <w:bCs w:val="false"/>
                <w:kern w:val="0"/>
                <w:sz w:val="21"/>
                <w:szCs w:val="21"/>
                <w:lang w:val="pt-BR" w:eastAsia="pt-BR" w:bidi="ar-SA"/>
              </w:rPr>
              <w:t>3</w:t>
            </w:r>
          </w:p>
        </w:tc>
        <w:tc>
          <w:tcPr>
            <w:tcW w:w="1083" w:type="dxa"/>
            <w:tcBorders>
              <w:left w:val="single" w:sz="4" w:space="0" w:color="000000"/>
              <w:bottom w:val="single" w:sz="4" w:space="0" w:color="000000"/>
            </w:tcBorders>
            <w:vAlign w:val="center"/>
          </w:tcPr>
          <w:p>
            <w:pPr>
              <w:pStyle w:val="Normal"/>
              <w:widowControl/>
              <w:spacing w:lineRule="auto" w:line="276" w:before="0" w:after="0"/>
              <w:jc w:val="center"/>
              <w:rPr>
                <w:rFonts w:ascii="Verdana" w:hAnsi="Verdana"/>
                <w:sz w:val="21"/>
                <w:szCs w:val="21"/>
              </w:rPr>
            </w:pPr>
            <w:r>
              <w:rPr>
                <w:rFonts w:eastAsia="Times New Roman" w:cs="Times New Roman" w:ascii="Verdana" w:hAnsi="Verdana"/>
                <w:b w:val="false"/>
                <w:bCs w:val="false"/>
                <w:kern w:val="0"/>
                <w:sz w:val="21"/>
                <w:szCs w:val="21"/>
                <w:lang w:val="pt-BR" w:eastAsia="pt-BR" w:bidi="ar-SA"/>
              </w:rPr>
              <w:t>23</w:t>
            </w:r>
          </w:p>
        </w:tc>
        <w:tc>
          <w:tcPr>
            <w:tcW w:w="786" w:type="dxa"/>
            <w:tcBorders>
              <w:left w:val="single" w:sz="4" w:space="0" w:color="000000"/>
              <w:bottom w:val="single" w:sz="4" w:space="0" w:color="000000"/>
            </w:tcBorders>
            <w:vAlign w:val="center"/>
          </w:tcPr>
          <w:p>
            <w:pPr>
              <w:pStyle w:val="Normal"/>
              <w:widowControl/>
              <w:spacing w:lineRule="auto" w:line="276" w:before="0" w:after="0"/>
              <w:jc w:val="center"/>
              <w:rPr>
                <w:rFonts w:ascii="Verdana" w:hAnsi="Verdana"/>
                <w:sz w:val="21"/>
                <w:szCs w:val="21"/>
              </w:rPr>
            </w:pPr>
            <w:r>
              <w:rPr>
                <w:rFonts w:eastAsia="Times New Roman" w:cs="Times New Roman" w:ascii="Verdana" w:hAnsi="Verdana"/>
                <w:b w:val="false"/>
                <w:bCs w:val="false"/>
                <w:kern w:val="0"/>
                <w:sz w:val="21"/>
                <w:szCs w:val="21"/>
                <w:lang w:val="pt-BR" w:eastAsia="pt-BR" w:bidi="ar-SA"/>
              </w:rPr>
              <w:t>MÊS</w:t>
            </w:r>
          </w:p>
        </w:tc>
        <w:tc>
          <w:tcPr>
            <w:tcW w:w="741" w:type="dxa"/>
            <w:tcBorders>
              <w:left w:val="single" w:sz="4" w:space="0" w:color="000000"/>
              <w:bottom w:val="single" w:sz="4" w:space="0" w:color="000000"/>
            </w:tcBorders>
            <w:vAlign w:val="center"/>
          </w:tcPr>
          <w:p>
            <w:pPr>
              <w:pStyle w:val="Normal"/>
              <w:widowControl/>
              <w:spacing w:lineRule="auto" w:line="276" w:before="0" w:after="0"/>
              <w:jc w:val="center"/>
              <w:rPr>
                <w:rFonts w:ascii="Verdana" w:hAnsi="Verdana"/>
                <w:sz w:val="21"/>
                <w:szCs w:val="21"/>
              </w:rPr>
            </w:pPr>
            <w:r>
              <w:rPr>
                <w:rFonts w:eastAsia="Times New Roman" w:cs="Times New Roman" w:ascii="Verdana" w:hAnsi="Verdana"/>
                <w:b w:val="false"/>
                <w:bCs w:val="false"/>
                <w:kern w:val="0"/>
                <w:sz w:val="21"/>
                <w:szCs w:val="21"/>
                <w:lang w:val="pt-BR" w:eastAsia="pt-BR" w:bidi="ar-SA"/>
              </w:rPr>
              <w:t>60</w:t>
            </w:r>
          </w:p>
        </w:tc>
        <w:tc>
          <w:tcPr>
            <w:tcW w:w="1636" w:type="dxa"/>
            <w:tcBorders>
              <w:left w:val="single" w:sz="4" w:space="0" w:color="000000"/>
              <w:bottom w:val="single" w:sz="4" w:space="0" w:color="000000"/>
            </w:tcBorders>
            <w:vAlign w:val="center"/>
          </w:tcPr>
          <w:p>
            <w:pPr>
              <w:pStyle w:val="Normal"/>
              <w:widowControl/>
              <w:spacing w:lineRule="auto" w:line="276" w:before="0" w:after="0"/>
              <w:jc w:val="both"/>
              <w:rPr>
                <w:rFonts w:ascii="Verdana" w:hAnsi="Verdana"/>
                <w:sz w:val="21"/>
                <w:szCs w:val="21"/>
              </w:rPr>
            </w:pPr>
            <w:r>
              <w:rPr>
                <w:rFonts w:eastAsia="Times New Roman" w:cs="Times New Roman" w:ascii="Verdana" w:hAnsi="Verdana"/>
                <w:color w:val="000000"/>
                <w:kern w:val="0"/>
                <w:sz w:val="21"/>
                <w:szCs w:val="21"/>
                <w:lang w:val="pt-BR" w:eastAsia="pt-BR" w:bidi="ar-SA"/>
              </w:rPr>
              <w:t>Ambiente Tecnológico – Data Center (SERVIDOR) para Hospedagem do Sistema Contratado</w:t>
            </w:r>
          </w:p>
        </w:tc>
        <w:tc>
          <w:tcPr>
            <w:tcW w:w="1363" w:type="dxa"/>
            <w:tcBorders>
              <w:left w:val="single" w:sz="4" w:space="0" w:color="000000"/>
              <w:bottom w:val="single" w:sz="4" w:space="0" w:color="000000"/>
            </w:tcBorders>
            <w:vAlign w:val="center"/>
          </w:tcPr>
          <w:p>
            <w:pPr>
              <w:pStyle w:val="Normal"/>
              <w:widowControl/>
              <w:spacing w:lineRule="auto" w:line="276" w:before="0" w:after="0"/>
              <w:jc w:val="center"/>
              <w:rPr>
                <w:rFonts w:ascii="Verdana" w:hAnsi="Verdana"/>
                <w:sz w:val="21"/>
                <w:szCs w:val="21"/>
              </w:rPr>
            </w:pPr>
            <w:r>
              <w:rPr>
                <w:rFonts w:eastAsia="Times New Roman" w:cs="Times New Roman" w:ascii="Verdana" w:hAnsi="Verdana"/>
                <w:kern w:val="0"/>
                <w:sz w:val="21"/>
                <w:szCs w:val="21"/>
                <w:lang w:val="pt-BR" w:eastAsia="pt-BR" w:bidi="ar-SA"/>
              </w:rPr>
              <w:t>1.290,00</w:t>
            </w:r>
          </w:p>
        </w:tc>
        <w:tc>
          <w:tcPr>
            <w:tcW w:w="1432" w:type="dxa"/>
            <w:tcBorders>
              <w:left w:val="single" w:sz="4" w:space="0" w:color="000000"/>
              <w:bottom w:val="single" w:sz="4" w:space="0" w:color="000000"/>
            </w:tcBorders>
            <w:vAlign w:val="center"/>
          </w:tcPr>
          <w:p>
            <w:pPr>
              <w:pStyle w:val="Normal"/>
              <w:widowControl/>
              <w:spacing w:lineRule="auto" w:line="276" w:before="0" w:after="0"/>
              <w:jc w:val="center"/>
              <w:rPr>
                <w:rFonts w:ascii="Verdana" w:hAnsi="Verdana"/>
                <w:sz w:val="21"/>
                <w:szCs w:val="21"/>
              </w:rPr>
            </w:pPr>
            <w:r>
              <w:rPr>
                <w:rFonts w:eastAsia="Times New Roman" w:cs="Times New Roman" w:ascii="Verdana" w:hAnsi="Verdana"/>
                <w:kern w:val="0"/>
                <w:sz w:val="21"/>
                <w:szCs w:val="21"/>
                <w:lang w:val="pt-BR" w:eastAsia="pt-BR" w:bidi="ar-SA"/>
              </w:rPr>
              <w:t>15.480,00</w:t>
            </w:r>
          </w:p>
        </w:tc>
        <w:tc>
          <w:tcPr>
            <w:tcW w:w="1565" w:type="dxa"/>
            <w:tcBorders>
              <w:left w:val="single" w:sz="4" w:space="0" w:color="000000"/>
              <w:bottom w:val="single" w:sz="4" w:space="0" w:color="000000"/>
              <w:right w:val="single" w:sz="4" w:space="0" w:color="000000"/>
            </w:tcBorders>
            <w:vAlign w:val="center"/>
          </w:tcPr>
          <w:p>
            <w:pPr>
              <w:pStyle w:val="Normal"/>
              <w:widowControl/>
              <w:spacing w:lineRule="auto" w:line="276" w:before="0" w:after="0"/>
              <w:jc w:val="center"/>
              <w:rPr>
                <w:rFonts w:ascii="Verdana" w:hAnsi="Verdana"/>
                <w:sz w:val="21"/>
                <w:szCs w:val="21"/>
              </w:rPr>
            </w:pPr>
            <w:r>
              <w:rPr>
                <w:rFonts w:eastAsia="Times New Roman" w:cs="Times New Roman" w:ascii="Verdana" w:hAnsi="Verdana"/>
                <w:kern w:val="0"/>
                <w:sz w:val="21"/>
                <w:szCs w:val="21"/>
                <w:lang w:val="pt-BR" w:eastAsia="pt-BR" w:bidi="ar-SA"/>
              </w:rPr>
              <w:t>77.400,00</w:t>
            </w:r>
          </w:p>
        </w:tc>
      </w:tr>
      <w:tr>
        <w:trPr>
          <w:trHeight w:val="162" w:hRule="atLeast"/>
        </w:trPr>
        <w:tc>
          <w:tcPr>
            <w:tcW w:w="9460" w:type="dxa"/>
            <w:gridSpan w:val="8"/>
            <w:tcBorders>
              <w:top w:val="single" w:sz="4" w:space="0" w:color="000000"/>
              <w:left w:val="single" w:sz="4" w:space="0" w:color="000000"/>
              <w:bottom w:val="single" w:sz="4" w:space="0" w:color="000000"/>
              <w:right w:val="single" w:sz="4" w:space="0" w:color="000000"/>
            </w:tcBorders>
          </w:tcPr>
          <w:p>
            <w:pPr>
              <w:pStyle w:val="Normal"/>
              <w:widowControl/>
              <w:spacing w:lineRule="auto" w:line="276" w:before="0" w:after="0"/>
              <w:jc w:val="both"/>
              <w:rPr>
                <w:rFonts w:ascii="Verdana" w:hAnsi="Verdana" w:eastAsia="Times New Roman" w:cs="Times New Roman"/>
                <w:b/>
                <w:kern w:val="0"/>
                <w:sz w:val="21"/>
                <w:szCs w:val="21"/>
                <w:lang w:val="pt-BR" w:eastAsia="pt-BR" w:bidi="ar-SA"/>
              </w:rPr>
            </w:pPr>
            <w:r>
              <w:rPr>
                <w:rFonts w:eastAsia="Times New Roman" w:cs="Times New Roman" w:ascii="Verdana" w:hAnsi="Verdana"/>
                <w:b/>
                <w:kern w:val="0"/>
                <w:sz w:val="21"/>
                <w:szCs w:val="21"/>
                <w:lang w:val="pt-BR" w:eastAsia="pt-BR" w:bidi="ar-SA"/>
              </w:rPr>
            </w:r>
          </w:p>
          <w:p>
            <w:pPr>
              <w:pStyle w:val="Normal"/>
              <w:widowControl/>
              <w:spacing w:lineRule="auto" w:line="276" w:before="0" w:after="0"/>
              <w:jc w:val="both"/>
              <w:rPr>
                <w:rFonts w:ascii="Verdana" w:hAnsi="Verdana"/>
                <w:sz w:val="21"/>
                <w:szCs w:val="21"/>
              </w:rPr>
            </w:pPr>
            <w:r>
              <w:rPr>
                <w:rFonts w:eastAsia="Times New Roman" w:cs="Times New Roman" w:ascii="Verdana" w:hAnsi="Verdana"/>
                <w:b/>
                <w:kern w:val="0"/>
                <w:sz w:val="21"/>
                <w:szCs w:val="21"/>
                <w:lang w:val="pt-BR" w:eastAsia="pt-BR" w:bidi="ar-SA"/>
              </w:rPr>
              <w:t>Valor Total Estimado: R$ 1.034.200,00 (hum milhão trinta e quatro mil e duzentos reais)</w:t>
            </w:r>
          </w:p>
          <w:p>
            <w:pPr>
              <w:pStyle w:val="Normal"/>
              <w:widowControl/>
              <w:spacing w:lineRule="auto" w:line="276" w:before="0" w:after="0"/>
              <w:jc w:val="both"/>
              <w:rPr>
                <w:rFonts w:ascii="Verdana" w:hAnsi="Verdana" w:eastAsia="Times New Roman" w:cs="Times New Roman"/>
                <w:b/>
                <w:kern w:val="0"/>
                <w:sz w:val="21"/>
                <w:szCs w:val="21"/>
                <w:lang w:val="pt-BR" w:eastAsia="pt-BR" w:bidi="ar-SA"/>
              </w:rPr>
            </w:pPr>
            <w:r>
              <w:rPr>
                <w:rFonts w:eastAsia="Times New Roman" w:cs="Times New Roman" w:ascii="Verdana" w:hAnsi="Verdana"/>
                <w:b/>
                <w:kern w:val="0"/>
                <w:sz w:val="21"/>
                <w:szCs w:val="21"/>
                <w:lang w:val="pt-BR" w:eastAsia="pt-BR" w:bidi="ar-SA"/>
              </w:rPr>
            </w:r>
          </w:p>
          <w:p>
            <w:pPr>
              <w:pStyle w:val="Normal"/>
              <w:widowControl/>
              <w:spacing w:lineRule="auto" w:line="276" w:before="0" w:after="0"/>
              <w:jc w:val="both"/>
              <w:rPr>
                <w:rFonts w:ascii="Verdana" w:hAnsi="Verdana"/>
                <w:sz w:val="21"/>
                <w:szCs w:val="21"/>
              </w:rPr>
            </w:pPr>
            <w:r>
              <w:rPr>
                <w:rFonts w:eastAsia="Times New Roman" w:cs="Times New Roman" w:ascii="Verdana" w:hAnsi="Verdana"/>
                <w:b/>
                <w:kern w:val="0"/>
                <w:sz w:val="21"/>
                <w:szCs w:val="21"/>
                <w:lang w:val="pt-BR" w:eastAsia="pt-BR" w:bidi="ar-SA"/>
              </w:rPr>
              <w:t>Valor estimado para o 1º ano do contrato: R$ 221.560,00 (duzentos e vinte e um mil quinhentos e sessenta reais), Implantação/ Instalação/ Migração/ Conversão de Dados (parcela única), licença e hospedagem.</w:t>
            </w:r>
          </w:p>
          <w:p>
            <w:pPr>
              <w:pStyle w:val="Normal"/>
              <w:widowControl/>
              <w:spacing w:lineRule="auto" w:line="276" w:before="0" w:after="0"/>
              <w:jc w:val="both"/>
              <w:rPr>
                <w:rFonts w:ascii="Verdana" w:hAnsi="Verdana"/>
                <w:sz w:val="21"/>
                <w:szCs w:val="21"/>
              </w:rPr>
            </w:pPr>
            <w:r>
              <w:rPr>
                <w:rFonts w:eastAsia="Times New Roman" w:cs="Times New Roman" w:ascii="Verdana" w:hAnsi="Verdana"/>
                <w:b/>
                <w:kern w:val="0"/>
                <w:sz w:val="21"/>
                <w:szCs w:val="21"/>
                <w:lang w:val="pt-BR" w:eastAsia="pt-BR" w:bidi="ar-SA"/>
              </w:rPr>
              <w:t>Demais anos em custo para o item  Implantação /Instalação /Migração/ Conversão de Dados</w:t>
            </w:r>
          </w:p>
        </w:tc>
      </w:tr>
    </w:tbl>
    <w:p>
      <w:pPr>
        <w:pStyle w:val="Normal"/>
        <w:widowControl w:val="false"/>
        <w:spacing w:lineRule="auto" w:line="276" w:before="57" w:after="57"/>
        <w:jc w:val="both"/>
        <w:rPr>
          <w:rFonts w:ascii="Verdana" w:hAnsi="Verdana"/>
          <w:sz w:val="21"/>
          <w:szCs w:val="21"/>
        </w:rPr>
      </w:pPr>
      <w:r>
        <w:rPr>
          <w:rFonts w:ascii="Verdana" w:hAnsi="Verdana"/>
          <w:sz w:val="21"/>
          <w:szCs w:val="21"/>
        </w:rPr>
      </w:r>
    </w:p>
    <w:p>
      <w:pPr>
        <w:pStyle w:val="Normal"/>
        <w:widowControl w:val="false"/>
        <w:spacing w:lineRule="auto" w:line="276" w:before="57" w:after="57"/>
        <w:jc w:val="both"/>
        <w:rPr>
          <w:rFonts w:ascii="Verdana" w:hAnsi="Verdana"/>
          <w:sz w:val="21"/>
          <w:szCs w:val="21"/>
        </w:rPr>
      </w:pPr>
      <w:r>
        <w:rPr>
          <w:rFonts w:ascii="Verdana" w:hAnsi="Verdana"/>
          <w:sz w:val="21"/>
          <w:szCs w:val="21"/>
        </w:rPr>
        <w:t>1.2. O custo total da Implantação, Instalação, Migração e Conversão de Dados serão pagos em parcela única estando o valor já incluso no valor global do contrato.</w:t>
      </w:r>
    </w:p>
    <w:p>
      <w:pPr>
        <w:pStyle w:val="Normal"/>
        <w:tabs>
          <w:tab w:val="clear" w:pos="708"/>
          <w:tab w:val="left" w:pos="567" w:leader="none"/>
        </w:tabs>
        <w:spacing w:lineRule="auto" w:line="276" w:before="57" w:after="57"/>
        <w:ind w:hanging="0" w:left="0" w:right="0"/>
        <w:jc w:val="both"/>
        <w:rPr>
          <w:rFonts w:ascii="Verdana" w:hAnsi="Verdana"/>
          <w:sz w:val="21"/>
          <w:szCs w:val="21"/>
        </w:rPr>
      </w:pPr>
      <w:r>
        <w:rPr>
          <w:rFonts w:ascii="Verdana" w:hAnsi="Verdana"/>
          <w:sz w:val="21"/>
          <w:szCs w:val="21"/>
        </w:rPr>
        <w:t xml:space="preserve">1.3. O prazo de vigência da contratação será </w:t>
      </w:r>
      <w:r>
        <w:rPr>
          <w:rFonts w:ascii="Verdana" w:hAnsi="Verdana"/>
          <w:sz w:val="21"/>
          <w:szCs w:val="21"/>
          <w:shd w:fill="auto" w:val="clear"/>
        </w:rPr>
        <w:t>de 60 (sessenta), me</w:t>
      </w:r>
      <w:r>
        <w:rPr>
          <w:rFonts w:ascii="Verdana" w:hAnsi="Verdana"/>
          <w:sz w:val="21"/>
          <w:szCs w:val="21"/>
        </w:rPr>
        <w:t xml:space="preserve">ses contados do(a) </w:t>
      </w:r>
      <w:r>
        <w:rPr>
          <w:rFonts w:cs="Arial" w:ascii="Verdana" w:hAnsi="Verdana"/>
          <w:bCs/>
          <w:iCs/>
          <w:color w:val="000000"/>
          <w:sz w:val="21"/>
          <w:szCs w:val="21"/>
        </w:rPr>
        <w:t xml:space="preserve">a partir da assinatura </w:t>
      </w:r>
      <w:r>
        <w:rPr>
          <w:rFonts w:eastAsia="Times New Roman" w:cs="Arial" w:ascii="Verdana" w:hAnsi="Verdana"/>
          <w:bCs/>
          <w:iCs/>
          <w:color w:val="000000"/>
          <w:kern w:val="0"/>
          <w:sz w:val="21"/>
          <w:szCs w:val="21"/>
          <w:lang w:val="pt-BR" w:eastAsia="pt-BR" w:bidi="ar-SA"/>
        </w:rPr>
        <w:t>do Contrato, podendo ser prorrogado por igual período.</w:t>
      </w:r>
    </w:p>
    <w:p>
      <w:pPr>
        <w:pStyle w:val="Normal"/>
        <w:tabs>
          <w:tab w:val="clear" w:pos="708"/>
          <w:tab w:val="left" w:pos="0" w:leader="none"/>
        </w:tabs>
        <w:suppressAutoHyphens w:val="false"/>
        <w:spacing w:lineRule="auto" w:line="276" w:before="57" w:after="57"/>
        <w:ind w:hanging="0" w:left="0" w:right="0"/>
        <w:contextualSpacing w:val="false"/>
        <w:jc w:val="both"/>
        <w:rPr>
          <w:rFonts w:ascii="Verdana" w:hAnsi="Verdana"/>
          <w:sz w:val="21"/>
          <w:szCs w:val="21"/>
        </w:rPr>
      </w:pPr>
      <w:r>
        <w:rPr>
          <w:rFonts w:eastAsia="Times New Roman" w:cs="Times New Roman" w:ascii="Verdana" w:hAnsi="Verdana"/>
          <w:b w:val="false"/>
          <w:bCs w:val="false"/>
          <w:iCs/>
          <w:color w:val="000000"/>
          <w:sz w:val="21"/>
          <w:szCs w:val="21"/>
        </w:rPr>
        <w:t>1.4.</w:t>
      </w:r>
      <w:r>
        <w:rPr>
          <w:rFonts w:eastAsia="Times New Roman" w:cs="Times New Roman" w:ascii="Verdana" w:hAnsi="Verdana"/>
          <w:b/>
          <w:bCs/>
          <w:iCs/>
          <w:color w:val="000000"/>
          <w:sz w:val="21"/>
          <w:szCs w:val="21"/>
        </w:rPr>
        <w:t xml:space="preserve"> </w:t>
      </w:r>
      <w:r>
        <w:rPr>
          <w:rFonts w:eastAsia="Times New Roman" w:cs="Times New Roman" w:ascii="Verdana" w:hAnsi="Verdana"/>
          <w:iCs/>
          <w:color w:val="000000"/>
          <w:sz w:val="21"/>
          <w:szCs w:val="21"/>
        </w:rPr>
        <w:t>O custo estimado total da contrataçã</w:t>
      </w:r>
      <w:r>
        <w:rPr>
          <w:rFonts w:eastAsia="Times New Roman" w:cs="Times New Roman" w:ascii="Verdana" w:hAnsi="Verdana"/>
          <w:iCs/>
          <w:color w:val="000000"/>
          <w:sz w:val="21"/>
          <w:szCs w:val="21"/>
          <w:shd w:fill="auto" w:val="clear"/>
        </w:rPr>
        <w:t>o é de</w:t>
      </w:r>
      <w:r>
        <w:rPr>
          <w:rFonts w:eastAsia="Times New Roman" w:cs="Times New Roman" w:ascii="Verdana" w:hAnsi="Verdana"/>
          <w:i/>
          <w:iCs/>
          <w:color w:val="FF0000"/>
          <w:sz w:val="21"/>
          <w:szCs w:val="21"/>
          <w:shd w:fill="auto" w:val="clear"/>
        </w:rPr>
        <w:t xml:space="preserve"> </w:t>
      </w:r>
      <w:r>
        <w:rPr>
          <w:rFonts w:eastAsia="Times New Roman" w:cs="Times New Roman" w:ascii="Verdana" w:hAnsi="Verdana"/>
          <w:b/>
          <w:bCs/>
          <w:i w:val="false"/>
          <w:iCs w:val="false"/>
          <w:color w:val="000000"/>
          <w:sz w:val="21"/>
          <w:szCs w:val="21"/>
          <w:shd w:fill="auto" w:val="clear"/>
        </w:rPr>
        <w:t>R$ 1.034.200,00 (hum milhão trinta e quatro mil e duzentos reais)</w:t>
      </w:r>
      <w:r>
        <w:rPr>
          <w:rFonts w:eastAsia="Times New Roman" w:cs="Times New Roman" w:ascii="Verdana" w:hAnsi="Verdana"/>
          <w:i w:val="false"/>
          <w:iCs w:val="false"/>
          <w:color w:val="000000"/>
          <w:sz w:val="21"/>
          <w:szCs w:val="21"/>
          <w:shd w:fill="auto" w:val="clear"/>
        </w:rPr>
        <w:t>,</w:t>
      </w:r>
      <w:r>
        <w:rPr>
          <w:rFonts w:eastAsia="Times New Roman" w:cs="Times New Roman" w:ascii="Verdana" w:hAnsi="Verdana"/>
          <w:i/>
          <w:iCs/>
          <w:color w:val="000000"/>
          <w:sz w:val="21"/>
          <w:szCs w:val="21"/>
          <w:shd w:fill="auto" w:val="clear"/>
        </w:rPr>
        <w:t xml:space="preserve"> </w:t>
      </w:r>
      <w:r>
        <w:rPr>
          <w:rFonts w:eastAsia="Times New Roman" w:cs="Times New Roman" w:ascii="Verdana" w:hAnsi="Verdana"/>
          <w:bCs/>
          <w:i w:val="false"/>
          <w:iCs w:val="false"/>
          <w:color w:val="000000"/>
          <w:sz w:val="21"/>
          <w:szCs w:val="21"/>
          <w:shd w:fill="auto" w:val="clear"/>
        </w:rPr>
        <w:t>conforme orçamentos</w:t>
      </w:r>
      <w:r>
        <w:rPr>
          <w:rFonts w:eastAsia="Times New Roman" w:cs="Times New Roman" w:ascii="Verdana" w:hAnsi="Verdana"/>
          <w:bCs/>
          <w:i w:val="false"/>
          <w:iCs w:val="false"/>
          <w:color w:val="000000"/>
          <w:sz w:val="21"/>
          <w:szCs w:val="21"/>
        </w:rPr>
        <w:t xml:space="preserve"> em anexo.</w:t>
      </w:r>
    </w:p>
    <w:p>
      <w:pPr>
        <w:pStyle w:val="Normal"/>
        <w:tabs>
          <w:tab w:val="clear" w:pos="708"/>
          <w:tab w:val="left" w:pos="0" w:leader="none"/>
        </w:tabs>
        <w:suppressAutoHyphens w:val="false"/>
        <w:spacing w:lineRule="auto" w:line="276" w:before="57" w:after="57"/>
        <w:ind w:hanging="0" w:left="0" w:right="0"/>
        <w:contextualSpacing w:val="false"/>
        <w:jc w:val="both"/>
        <w:rPr>
          <w:rFonts w:ascii="Verdana" w:hAnsi="Verdana" w:eastAsia="Times New Roman" w:cs="Times New Roman"/>
          <w:bCs/>
          <w:i w:val="false"/>
          <w:i w:val="false"/>
          <w:iCs w:val="false"/>
          <w:color w:val="000000"/>
          <w:sz w:val="21"/>
          <w:szCs w:val="21"/>
        </w:rPr>
      </w:pPr>
      <w:r>
        <w:rPr>
          <w:rFonts w:eastAsia="Times New Roman" w:cs="Times New Roman" w:ascii="Verdana" w:hAnsi="Verdana"/>
          <w:bCs/>
          <w:i w:val="false"/>
          <w:iCs w:val="false"/>
          <w:color w:val="000000"/>
          <w:sz w:val="21"/>
          <w:szCs w:val="21"/>
        </w:rPr>
      </w:r>
    </w:p>
    <w:p>
      <w:pPr>
        <w:pStyle w:val="Normal"/>
        <w:spacing w:lineRule="auto" w:line="276" w:before="57" w:after="57"/>
        <w:ind w:hanging="0" w:left="0" w:right="0"/>
        <w:jc w:val="both"/>
        <w:rPr>
          <w:rFonts w:ascii="Verdana" w:hAnsi="Verdana"/>
          <w:sz w:val="21"/>
          <w:szCs w:val="21"/>
        </w:rPr>
      </w:pPr>
      <w:r>
        <w:rPr>
          <w:rFonts w:ascii="Verdana" w:hAnsi="Verdana"/>
          <w:b/>
          <w:bCs/>
          <w:sz w:val="21"/>
          <w:szCs w:val="21"/>
        </w:rPr>
        <w:t xml:space="preserve">2. DESCRIÇÃO DA NECESSIDADE DA CONTRATAÇÃO </w:t>
      </w:r>
    </w:p>
    <w:p>
      <w:pPr>
        <w:pStyle w:val="Normal"/>
        <w:widowControl w:val="false"/>
        <w:tabs>
          <w:tab w:val="clear" w:pos="708"/>
          <w:tab w:val="left" w:pos="-2410" w:leader="none"/>
          <w:tab w:val="left" w:pos="567" w:leader="none"/>
        </w:tabs>
        <w:spacing w:lineRule="auto" w:line="276" w:before="57" w:after="57"/>
        <w:ind w:hanging="0" w:left="0" w:right="0"/>
        <w:contextualSpacing w:val="false"/>
        <w:jc w:val="both"/>
        <w:rPr>
          <w:rFonts w:ascii="Verdana" w:hAnsi="Verdana"/>
          <w:sz w:val="21"/>
          <w:szCs w:val="21"/>
        </w:rPr>
      </w:pPr>
      <w:r>
        <w:rPr>
          <w:rFonts w:cs="Arial" w:ascii="Verdana" w:hAnsi="Verdana"/>
          <w:b w:val="false"/>
          <w:bCs w:val="false"/>
          <w:color w:val="000000"/>
          <w:sz w:val="21"/>
          <w:szCs w:val="21"/>
          <w:shd w:fill="auto" w:val="clear"/>
        </w:rPr>
        <w:t>2.1. Considerando a necessidade de um sistema de Gestão Escolar, objetivando melhor visão gerencial e maior controle administrativo em suas rotinas, permitindo uma gestão integrada de toda a demanda da rede municipal de ensino, gerando planos de ações capazes de garantir maior qualidade na prestação dos serviços aos munícipes;</w:t>
      </w:r>
    </w:p>
    <w:p>
      <w:pPr>
        <w:pStyle w:val="Normal"/>
        <w:spacing w:lineRule="auto" w:line="276" w:before="57" w:after="57"/>
        <w:jc w:val="both"/>
        <w:rPr>
          <w:rFonts w:ascii="Verdana" w:hAnsi="Verdana"/>
          <w:sz w:val="21"/>
          <w:szCs w:val="21"/>
        </w:rPr>
      </w:pPr>
      <w:r>
        <w:rPr>
          <w:rFonts w:ascii="Verdana" w:hAnsi="Verdana"/>
          <w:b w:val="false"/>
          <w:bCs w:val="false"/>
          <w:sz w:val="21"/>
          <w:szCs w:val="21"/>
        </w:rPr>
        <w:t>2.2. Considerando que software deve permitir a administração escolar de forma fácil e prática, tornando o processo mais transparente, utilizando dados para melhoria das estatísticas do município, resultando na eficácia de políticas públicas;</w:t>
      </w:r>
    </w:p>
    <w:p>
      <w:pPr>
        <w:pStyle w:val="Normal"/>
        <w:spacing w:lineRule="auto" w:line="276" w:before="57" w:after="57"/>
        <w:jc w:val="both"/>
        <w:rPr>
          <w:rFonts w:ascii="Verdana" w:hAnsi="Verdana"/>
          <w:sz w:val="21"/>
          <w:szCs w:val="21"/>
        </w:rPr>
      </w:pPr>
      <w:r>
        <w:rPr>
          <w:rFonts w:ascii="Verdana" w:hAnsi="Verdana"/>
          <w:b w:val="false"/>
          <w:bCs w:val="false"/>
          <w:sz w:val="21"/>
          <w:szCs w:val="21"/>
        </w:rPr>
        <w:t>2.3. Considerando que software Gestão Escolar que se pretende adquirir com o presente processo licitatório possibilitará uma gestão integrada de todo o sistema educacional da Secretaria de Educação, permitindo um controle de informações indispensáveis aos trabalhos desta, que resultará na elaboração de planos de ações capazes de garantir uma qualidade na prestação dos serviços de Educação a todos os munícipes.;</w:t>
      </w:r>
    </w:p>
    <w:p>
      <w:pPr>
        <w:pStyle w:val="Normal"/>
        <w:widowControl w:val="false"/>
        <w:spacing w:lineRule="auto" w:line="276" w:before="57" w:after="57"/>
        <w:jc w:val="both"/>
        <w:rPr>
          <w:rFonts w:ascii="Verdana" w:hAnsi="Verdana"/>
          <w:sz w:val="21"/>
          <w:szCs w:val="21"/>
        </w:rPr>
      </w:pPr>
      <w:r>
        <w:rPr>
          <w:rFonts w:ascii="Verdana" w:hAnsi="Verdana"/>
          <w:b w:val="false"/>
          <w:bCs w:val="false"/>
          <w:sz w:val="21"/>
          <w:szCs w:val="21"/>
        </w:rPr>
        <w:t>2.4. Considerando que o contrato de gestão escolar atual encerra em 26/11/2025, e em análise à necessidade da Secretaria Municipal de Educação em aprimorar os mecanismos de gestão e atendimento à comunidade escolar, apresenta-se o presente parecer visando justificar a contratação de um sistema de gestão escolar que atenda às demandas atuais da rede municipal de ensino;</w:t>
      </w:r>
    </w:p>
    <w:p>
      <w:pPr>
        <w:pStyle w:val="Normal"/>
        <w:spacing w:lineRule="auto" w:line="276" w:before="57" w:after="57"/>
        <w:jc w:val="both"/>
        <w:rPr>
          <w:rFonts w:ascii="Verdana" w:hAnsi="Verdana"/>
          <w:sz w:val="21"/>
          <w:szCs w:val="21"/>
        </w:rPr>
      </w:pPr>
      <w:r>
        <w:rPr>
          <w:rFonts w:ascii="Verdana" w:hAnsi="Verdana"/>
          <w:b w:val="false"/>
          <w:bCs w:val="false"/>
          <w:sz w:val="21"/>
          <w:szCs w:val="21"/>
        </w:rPr>
        <w:t>2.5. Considerando que sistema proporcionará uma maior aproximação entre pais e responsáveis com os administradores da rede pública educacional, através de portas de acesso, garantindo aos pais e aos responsáveis o acesso a informações sobre a vida acadêmica de seus filhos, tais como notas, faltas e ocorrências. O uso de um Sistema Integrado de Informação e Gestão Acadêmica é essencial para garantir o adequado controle e a maior fidedignidade das informações, provendo agilidade e eficiência na execução das atividades gerenciais, além de proporcionar a implantação de melhores práticas em processos críticos relacionados à atividade final das Unidades Escolares;</w:t>
      </w:r>
    </w:p>
    <w:p>
      <w:pPr>
        <w:pStyle w:val="Normal"/>
        <w:widowControl w:val="false"/>
        <w:spacing w:lineRule="auto" w:line="276" w:before="57" w:after="57"/>
        <w:jc w:val="both"/>
        <w:rPr>
          <w:rFonts w:ascii="Verdana" w:hAnsi="Verdana"/>
          <w:sz w:val="21"/>
          <w:szCs w:val="21"/>
        </w:rPr>
      </w:pPr>
      <w:r>
        <w:rPr>
          <w:rFonts w:ascii="Verdana" w:hAnsi="Verdana"/>
          <w:b w:val="false"/>
          <w:bCs w:val="false"/>
          <w:sz w:val="21"/>
          <w:szCs w:val="21"/>
        </w:rPr>
        <w:t>2.6. Considerando a necessidade de atendimento à Secretaria Municipal de Educação com um sistema de gestão escolar mais inovador, capaz de acompanhar as transformações tecnológicas e pedagógicas, garantindo a eficiência administrativa e pedagógica;</w:t>
      </w:r>
    </w:p>
    <w:p>
      <w:pPr>
        <w:pStyle w:val="Normal"/>
        <w:widowControl w:val="false"/>
        <w:spacing w:lineRule="auto" w:line="276" w:before="57" w:after="57"/>
        <w:jc w:val="both"/>
        <w:rPr>
          <w:rFonts w:ascii="Verdana" w:hAnsi="Verdana"/>
          <w:sz w:val="21"/>
          <w:szCs w:val="21"/>
        </w:rPr>
      </w:pPr>
      <w:r>
        <w:rPr>
          <w:rFonts w:ascii="Verdana" w:hAnsi="Verdana"/>
          <w:b w:val="false"/>
          <w:bCs w:val="false"/>
          <w:sz w:val="21"/>
          <w:szCs w:val="21"/>
        </w:rPr>
        <w:t>2.7. Considerando a necessidade de promover a pré-matrícula online, assegurando maior praticidade às famílias e às unidades escolares, com processos simplificados, transparentes e alinhados a um sistema de gestão unificado e integrado;</w:t>
      </w:r>
    </w:p>
    <w:p>
      <w:pPr>
        <w:pStyle w:val="Normal"/>
        <w:widowControl w:val="false"/>
        <w:spacing w:lineRule="auto" w:line="276" w:before="57" w:after="57"/>
        <w:jc w:val="both"/>
        <w:rPr>
          <w:rFonts w:ascii="Verdana" w:hAnsi="Verdana"/>
          <w:sz w:val="21"/>
          <w:szCs w:val="21"/>
        </w:rPr>
      </w:pPr>
      <w:r>
        <w:rPr>
          <w:rFonts w:ascii="Verdana" w:hAnsi="Verdana"/>
          <w:b w:val="false"/>
          <w:bCs w:val="false"/>
          <w:sz w:val="21"/>
          <w:szCs w:val="21"/>
        </w:rPr>
        <w:t>2.8. Considerando a necessidade de intersetorialidade entre as Secretarias Municipais de Saúde e Educação, a fim de possibilitar a integração de dados, o gerenciamento adequado das informações e a otimização de processos administrativos e pedagógicos;</w:t>
      </w:r>
    </w:p>
    <w:p>
      <w:pPr>
        <w:pStyle w:val="Normal"/>
        <w:widowControl w:val="false"/>
        <w:spacing w:lineRule="auto" w:line="276" w:before="57" w:after="57"/>
        <w:jc w:val="both"/>
        <w:rPr>
          <w:rFonts w:ascii="Verdana" w:hAnsi="Verdana"/>
          <w:sz w:val="21"/>
          <w:szCs w:val="21"/>
        </w:rPr>
      </w:pPr>
      <w:r>
        <w:rPr>
          <w:rFonts w:ascii="Verdana" w:hAnsi="Verdana"/>
          <w:b w:val="false"/>
          <w:bCs w:val="false"/>
          <w:sz w:val="21"/>
          <w:szCs w:val="21"/>
        </w:rPr>
        <w:t>2.9. Considerando a necessidade de realização de formações presenciais periódicas, ao menos uma vez por trimestre, destinadas a professores, pedagogos e auxiliares de secretaria escolar, garantindo o domínio das ferramentas e a eficácia no uso do sistema;</w:t>
      </w:r>
    </w:p>
    <w:p>
      <w:pPr>
        <w:pStyle w:val="Normal"/>
        <w:widowControl w:val="false"/>
        <w:spacing w:lineRule="auto" w:line="276" w:before="57" w:after="57"/>
        <w:jc w:val="both"/>
        <w:rPr>
          <w:rFonts w:ascii="Verdana" w:hAnsi="Verdana"/>
          <w:sz w:val="21"/>
          <w:szCs w:val="21"/>
        </w:rPr>
      </w:pPr>
      <w:r>
        <w:rPr>
          <w:rFonts w:ascii="Verdana" w:hAnsi="Verdana"/>
          <w:b w:val="false"/>
          <w:bCs w:val="false"/>
          <w:sz w:val="21"/>
          <w:szCs w:val="21"/>
        </w:rPr>
        <w:t>2.10. Considerando a necessidade de visitas presenciais do técnico responsável, ao menos uma vez por trimestre, em todas as escolas da rede municipal de ensino, a fim de acompanhar a execução, sanar dúvidas, realizar manutenções e aprimorar o uso da ferramenta tecnológica;</w:t>
      </w:r>
    </w:p>
    <w:p>
      <w:pPr>
        <w:pStyle w:val="Normal"/>
        <w:widowControl w:val="false"/>
        <w:spacing w:lineRule="auto" w:line="276" w:before="57" w:after="57"/>
        <w:jc w:val="both"/>
        <w:rPr>
          <w:rFonts w:ascii="Verdana" w:hAnsi="Verdana"/>
          <w:sz w:val="21"/>
          <w:szCs w:val="21"/>
        </w:rPr>
      </w:pPr>
      <w:r>
        <w:rPr>
          <w:rFonts w:ascii="Verdana" w:hAnsi="Verdana"/>
          <w:b w:val="false"/>
          <w:bCs w:val="false"/>
          <w:sz w:val="21"/>
          <w:szCs w:val="21"/>
        </w:rPr>
        <w:t>2.11. Considerando que o Tribunal de Contas do Estado do Espírito Santo realiza monitoramento dos sistemas de gestão educacional, estabelecendo a necessidade de atualização e inovação constantes, em conformidade com as normativas legais e as boas práticas de governança pública;</w:t>
      </w:r>
    </w:p>
    <w:p>
      <w:pPr>
        <w:pStyle w:val="Normal"/>
        <w:widowControl w:val="false"/>
        <w:tabs>
          <w:tab w:val="clear" w:pos="708"/>
          <w:tab w:val="left" w:pos="-2410" w:leader="none"/>
          <w:tab w:val="left" w:pos="567" w:leader="none"/>
        </w:tabs>
        <w:spacing w:lineRule="auto" w:line="276" w:before="57" w:after="57"/>
        <w:ind w:hanging="0" w:left="0" w:right="0"/>
        <w:contextualSpacing w:val="false"/>
        <w:jc w:val="both"/>
        <w:rPr>
          <w:rFonts w:ascii="Verdana" w:hAnsi="Verdana"/>
          <w:sz w:val="21"/>
          <w:szCs w:val="21"/>
        </w:rPr>
      </w:pPr>
      <w:r>
        <w:rPr>
          <w:rFonts w:eastAsia="Calibri" w:cs="Arial" w:ascii="Verdana" w:hAnsi="Verdana"/>
          <w:b w:val="false"/>
          <w:bCs w:val="false"/>
          <w:color w:val="000000"/>
          <w:kern w:val="0"/>
          <w:sz w:val="21"/>
          <w:szCs w:val="21"/>
          <w:shd w:fill="auto" w:val="clear"/>
          <w:lang w:val="pt-BR" w:eastAsia="zh-CN" w:bidi="hi-IN"/>
        </w:rPr>
        <w:t>2.12. Considerando diante do exposto, estabelece-se a necessidade de implementação de um sistema de gestão escolar mais completo e integrado, que contemple e abarque o máximo de informações, facilite o acesso aos dados, traga maior praticidade aos munícipes, estudantes e professores, e assegure o cumprimento das exigências legais e administrativas, garantindo maior eficiência e qualidade na gestão da educação municipal.</w:t>
      </w:r>
    </w:p>
    <w:p>
      <w:pPr>
        <w:pStyle w:val="Normal"/>
        <w:spacing w:lineRule="auto" w:line="276" w:before="57" w:after="57"/>
        <w:ind w:hanging="0" w:left="0" w:right="0"/>
        <w:jc w:val="both"/>
        <w:rPr>
          <w:rFonts w:ascii="Verdana" w:hAnsi="Verdana" w:eastAsia="Calibri" w:cs="Arial"/>
          <w:color w:val="000000"/>
          <w:kern w:val="0"/>
          <w:sz w:val="21"/>
          <w:szCs w:val="21"/>
          <w:shd w:fill="auto" w:val="clear"/>
          <w:lang w:val="pt-BR" w:eastAsia="zh-CN" w:bidi="ar-SA"/>
        </w:rPr>
      </w:pPr>
      <w:r>
        <w:rPr>
          <w:rFonts w:eastAsia="Calibri" w:cs="Arial" w:ascii="Verdana" w:hAnsi="Verdana"/>
          <w:color w:val="000000"/>
          <w:kern w:val="0"/>
          <w:sz w:val="21"/>
          <w:szCs w:val="21"/>
          <w:shd w:fill="auto" w:val="clear"/>
          <w:lang w:val="pt-BR" w:eastAsia="zh-CN" w:bidi="ar-SA"/>
        </w:rPr>
      </w:r>
    </w:p>
    <w:p>
      <w:pPr>
        <w:pStyle w:val="Normal"/>
        <w:spacing w:lineRule="auto" w:line="276" w:before="57" w:after="57"/>
        <w:ind w:hanging="0" w:left="0" w:right="0"/>
        <w:jc w:val="both"/>
        <w:rPr>
          <w:rFonts w:ascii="Verdana" w:hAnsi="Verdana"/>
          <w:sz w:val="21"/>
          <w:szCs w:val="21"/>
        </w:rPr>
      </w:pPr>
      <w:r>
        <w:rPr>
          <w:rFonts w:cs="Times New Roman" w:ascii="Verdana" w:hAnsi="Verdana"/>
          <w:bCs/>
          <w:sz w:val="21"/>
          <w:szCs w:val="21"/>
        </w:rPr>
        <w:t xml:space="preserve">3. DESCRIÇÃO DA SOLUÇÃO COMO UM TODO CONSIDERADO O CICLO DE VIDA DO OBJETO E ESPECIFICAÇÃO DO PRODUTO </w:t>
      </w:r>
    </w:p>
    <w:p>
      <w:pPr>
        <w:pStyle w:val="Normal"/>
        <w:spacing w:lineRule="auto" w:line="276" w:before="57" w:after="57"/>
        <w:jc w:val="both"/>
        <w:rPr>
          <w:rFonts w:ascii="Verdana" w:hAnsi="Verdana"/>
          <w:sz w:val="21"/>
          <w:szCs w:val="21"/>
        </w:rPr>
      </w:pPr>
      <w:r>
        <w:rPr>
          <w:rFonts w:cs="Arial" w:ascii="Verdana" w:hAnsi="Verdana"/>
          <w:b w:val="false"/>
          <w:bCs w:val="false"/>
          <w:sz w:val="21"/>
          <w:szCs w:val="21"/>
          <w:shd w:fill="auto" w:val="clear"/>
        </w:rPr>
        <w:t xml:space="preserve">3.1 </w:t>
      </w:r>
      <w:r>
        <w:rPr>
          <w:rFonts w:cs="Arial" w:ascii="Verdana" w:hAnsi="Verdana"/>
          <w:b w:val="false"/>
          <w:bCs w:val="false"/>
          <w:color w:val="000000"/>
          <w:sz w:val="21"/>
          <w:szCs w:val="21"/>
          <w:shd w:fill="auto" w:val="clear"/>
        </w:rPr>
        <w:t>A proposta de solução inclui a implementação e o suporte de um software de gestão educacional que abrange módulos pedagógicos fundamentais. Esses módulos oferecem funcionalidades para o acompanhamento pedagógico, geração de relatórios de desempenho, gestão de turmas e controle de matrículas, que são indispensáveis para o funcionamento eficiente e organizado da rede escolar. Essa estrutura visa atender às demandas da administração escolar, facilitando o trabalho da equipe e promovendo a integração das informações educacionais.</w:t>
      </w:r>
    </w:p>
    <w:p>
      <w:pPr>
        <w:pStyle w:val="Normal"/>
        <w:spacing w:lineRule="auto" w:line="276" w:before="57" w:after="57"/>
        <w:jc w:val="both"/>
        <w:rPr>
          <w:rFonts w:ascii="Verdana" w:hAnsi="Verdana"/>
          <w:sz w:val="21"/>
          <w:szCs w:val="21"/>
        </w:rPr>
      </w:pPr>
      <w:r>
        <w:rPr>
          <w:rFonts w:ascii="Verdana" w:hAnsi="Verdana"/>
          <w:sz w:val="21"/>
          <w:szCs w:val="21"/>
        </w:rPr>
        <w:t>3.2. A escolha da contratação permitirá o fornecimento de dados gerenciais, administrativos e estatísticos, dentre outros essenciais à gestão municipal educacional, direção escolar, além da otimização dos trabalhos nas unidades escolares, permitindo o conhecimento profundo da educação local de forma global, possibilitando um melhor planejamento estratégico para uma educação de excelência.</w:t>
      </w:r>
    </w:p>
    <w:p>
      <w:pPr>
        <w:pStyle w:val="Normal"/>
        <w:spacing w:lineRule="auto" w:line="276" w:before="57" w:after="57"/>
        <w:jc w:val="both"/>
        <w:rPr>
          <w:rFonts w:ascii="Verdana" w:hAnsi="Verdana"/>
          <w:sz w:val="21"/>
          <w:szCs w:val="21"/>
        </w:rPr>
      </w:pPr>
      <w:r>
        <w:rPr>
          <w:rFonts w:ascii="Verdana" w:hAnsi="Verdana"/>
          <w:sz w:val="21"/>
          <w:szCs w:val="21"/>
        </w:rPr>
      </w:r>
    </w:p>
    <w:p>
      <w:pPr>
        <w:pStyle w:val="Normal"/>
        <w:spacing w:lineRule="auto" w:line="276" w:before="57" w:after="57"/>
        <w:ind w:hanging="0" w:left="0" w:right="0"/>
        <w:jc w:val="both"/>
        <w:rPr>
          <w:rFonts w:ascii="Verdana" w:hAnsi="Verdana"/>
          <w:sz w:val="21"/>
          <w:szCs w:val="21"/>
        </w:rPr>
      </w:pPr>
      <w:r>
        <w:rPr>
          <w:rFonts w:ascii="Verdana" w:hAnsi="Verdana"/>
          <w:b/>
          <w:bCs/>
          <w:sz w:val="21"/>
          <w:szCs w:val="21"/>
          <w:shd w:fill="auto" w:val="clear"/>
        </w:rPr>
        <w:t>4. REQUISITOS DA CONTRATAÇÃO</w:t>
      </w:r>
    </w:p>
    <w:p>
      <w:pPr>
        <w:pStyle w:val="Normal"/>
        <w:widowControl/>
        <w:tabs>
          <w:tab w:val="clear" w:pos="708"/>
          <w:tab w:val="left" w:pos="563" w:leader="none"/>
        </w:tabs>
        <w:suppressAutoHyphens w:val="true"/>
        <w:bidi w:val="0"/>
        <w:spacing w:lineRule="auto" w:line="276" w:before="57" w:after="57"/>
        <w:ind w:hanging="0" w:left="0" w:right="0"/>
        <w:jc w:val="both"/>
        <w:rPr>
          <w:rFonts w:ascii="Verdana" w:hAnsi="Verdana"/>
          <w:sz w:val="21"/>
          <w:szCs w:val="21"/>
        </w:rPr>
      </w:pPr>
      <w:r>
        <w:rPr>
          <w:rFonts w:ascii="Verdana" w:hAnsi="Verdana"/>
          <w:sz w:val="21"/>
          <w:szCs w:val="21"/>
          <w:shd w:fill="auto" w:val="clear"/>
        </w:rPr>
        <w:t>4.1. Neste</w:t>
      </w:r>
      <w:r>
        <w:rPr>
          <w:rFonts w:ascii="Verdana" w:hAnsi="Verdana"/>
          <w:b/>
          <w:sz w:val="21"/>
          <w:szCs w:val="21"/>
          <w:shd w:fill="auto" w:val="clear"/>
        </w:rPr>
        <w:t xml:space="preserve"> </w:t>
      </w:r>
      <w:r>
        <w:rPr>
          <w:rFonts w:ascii="Verdana" w:hAnsi="Verdana"/>
          <w:bCs/>
          <w:sz w:val="21"/>
          <w:szCs w:val="21"/>
          <w:shd w:fill="auto" w:val="clear"/>
        </w:rPr>
        <w:t>procedimento licitatório</w:t>
      </w:r>
      <w:r>
        <w:rPr>
          <w:rFonts w:ascii="Verdana" w:hAnsi="Verdana"/>
          <w:b/>
          <w:sz w:val="21"/>
          <w:szCs w:val="21"/>
          <w:shd w:fill="auto" w:val="clear"/>
        </w:rPr>
        <w:t xml:space="preserve">, </w:t>
      </w:r>
      <w:r>
        <w:rPr>
          <w:rFonts w:ascii="Verdana" w:hAnsi="Verdana"/>
          <w:sz w:val="21"/>
          <w:szCs w:val="21"/>
          <w:shd w:fill="auto" w:val="clear"/>
        </w:rPr>
        <w:t xml:space="preserve">será sagrado a vencedor o fornecedor apresentar o </w:t>
      </w:r>
      <w:r>
        <w:rPr>
          <w:rFonts w:ascii="Verdana" w:hAnsi="Verdana"/>
          <w:bCs/>
          <w:sz w:val="21"/>
          <w:szCs w:val="21"/>
          <w:shd w:fill="auto" w:val="clear"/>
        </w:rPr>
        <w:t>menor preço ou maior desconto</w:t>
      </w:r>
      <w:r>
        <w:rPr>
          <w:rFonts w:ascii="Verdana" w:hAnsi="Verdana"/>
          <w:b/>
          <w:sz w:val="21"/>
          <w:szCs w:val="21"/>
          <w:shd w:fill="auto" w:val="clear"/>
        </w:rPr>
        <w:t>.</w:t>
      </w:r>
    </w:p>
    <w:p>
      <w:pPr>
        <w:pStyle w:val="Normal"/>
        <w:spacing w:lineRule="auto" w:line="276" w:before="57" w:after="57"/>
        <w:jc w:val="both"/>
        <w:rPr>
          <w:rFonts w:ascii="Verdana" w:hAnsi="Verdana"/>
          <w:sz w:val="21"/>
          <w:szCs w:val="21"/>
        </w:rPr>
      </w:pPr>
      <w:r>
        <w:rPr>
          <w:rFonts w:ascii="Verdana" w:hAnsi="Verdana"/>
          <w:bCs/>
          <w:sz w:val="21"/>
          <w:szCs w:val="21"/>
        </w:rPr>
        <w:t>4.2.</w:t>
      </w:r>
      <w:r>
        <w:rPr>
          <w:rFonts w:ascii="Verdana" w:hAnsi="Verdana"/>
          <w:b/>
          <w:sz w:val="21"/>
          <w:szCs w:val="21"/>
        </w:rPr>
        <w:t xml:space="preserve"> </w:t>
      </w:r>
      <w:r>
        <w:rPr>
          <w:rFonts w:ascii="Verdana" w:hAnsi="Verdana"/>
          <w:sz w:val="21"/>
          <w:szCs w:val="21"/>
        </w:rPr>
        <w:t>A contratação deverá obedecer, no que couber, ao disposto na Lei n.º 14.133/2021 e suas alterações e demais legislações correlatas.</w:t>
      </w:r>
    </w:p>
    <w:p>
      <w:pPr>
        <w:pStyle w:val="Normal"/>
        <w:spacing w:lineRule="auto" w:line="276" w:before="57" w:after="57"/>
        <w:jc w:val="both"/>
        <w:rPr>
          <w:rFonts w:ascii="Verdana" w:hAnsi="Verdana"/>
          <w:sz w:val="21"/>
          <w:szCs w:val="21"/>
        </w:rPr>
      </w:pPr>
      <w:r>
        <w:rPr>
          <w:rFonts w:ascii="Verdana" w:hAnsi="Verdana"/>
          <w:bCs/>
          <w:sz w:val="21"/>
          <w:szCs w:val="21"/>
        </w:rPr>
        <w:t>Para atender às necessidades da rede municipal de ensino, o contratado deverá incluir os seguintes requisitos:</w:t>
      </w:r>
    </w:p>
    <w:p>
      <w:pPr>
        <w:pStyle w:val="Normal"/>
        <w:spacing w:lineRule="auto" w:line="276" w:before="57" w:after="57"/>
        <w:jc w:val="both"/>
        <w:rPr>
          <w:rFonts w:ascii="Verdana" w:hAnsi="Verdana"/>
          <w:sz w:val="21"/>
          <w:szCs w:val="21"/>
        </w:rPr>
      </w:pPr>
      <w:r>
        <w:rPr>
          <w:rFonts w:ascii="Verdana" w:hAnsi="Verdana"/>
          <w:b/>
          <w:bCs/>
          <w:sz w:val="21"/>
          <w:szCs w:val="21"/>
        </w:rPr>
        <w:t>4.3.</w:t>
      </w:r>
      <w:r>
        <w:rPr>
          <w:rFonts w:ascii="Verdana" w:hAnsi="Verdana"/>
          <w:sz w:val="21"/>
          <w:szCs w:val="21"/>
        </w:rPr>
        <w:t xml:space="preserve"> </w:t>
      </w:r>
      <w:r>
        <w:rPr>
          <w:rFonts w:ascii="Verdana" w:hAnsi="Verdana"/>
          <w:b/>
          <w:bCs/>
          <w:sz w:val="21"/>
          <w:szCs w:val="21"/>
        </w:rPr>
        <w:t>Requisitos Funcionais Obrigatórios do Sistema/Software:</w:t>
      </w:r>
    </w:p>
    <w:p>
      <w:pPr>
        <w:pStyle w:val="Normal"/>
        <w:numPr>
          <w:ilvl w:val="0"/>
          <w:numId w:val="2"/>
        </w:numPr>
        <w:spacing w:lineRule="auto" w:line="276" w:before="57" w:after="57"/>
        <w:contextualSpacing w:val="false"/>
        <w:jc w:val="both"/>
        <w:rPr>
          <w:rFonts w:ascii="Verdana" w:hAnsi="Verdana"/>
          <w:sz w:val="21"/>
          <w:szCs w:val="21"/>
        </w:rPr>
      </w:pPr>
      <w:r>
        <w:rPr>
          <w:rFonts w:cs="Times New Roman" w:ascii="Verdana" w:hAnsi="Verdana"/>
          <w:iCs/>
          <w:sz w:val="21"/>
          <w:szCs w:val="21"/>
        </w:rPr>
        <w:t>Deve trabalhar com aplicações em desktop em cada secretaria das escolas</w:t>
      </w:r>
      <w:r>
        <w:rPr>
          <w:rFonts w:cs="Times New Roman" w:ascii="Verdana" w:hAnsi="Verdana"/>
          <w:iCs/>
          <w:spacing w:val="-1"/>
          <w:sz w:val="21"/>
          <w:szCs w:val="21"/>
        </w:rPr>
        <w:t xml:space="preserve"> </w:t>
      </w:r>
      <w:r>
        <w:rPr>
          <w:rFonts w:cs="Times New Roman" w:ascii="Verdana" w:hAnsi="Verdana"/>
          <w:iCs/>
          <w:sz w:val="21"/>
          <w:szCs w:val="21"/>
        </w:rPr>
        <w:t>e da</w:t>
      </w:r>
      <w:r>
        <w:rPr>
          <w:rFonts w:cs="Times New Roman" w:ascii="Verdana" w:hAnsi="Verdana"/>
          <w:iCs/>
          <w:spacing w:val="-3"/>
          <w:sz w:val="21"/>
          <w:szCs w:val="21"/>
        </w:rPr>
        <w:t xml:space="preserve"> </w:t>
      </w:r>
      <w:r>
        <w:rPr>
          <w:rFonts w:cs="Times New Roman" w:ascii="Verdana" w:hAnsi="Verdana"/>
          <w:iCs/>
          <w:sz w:val="21"/>
          <w:szCs w:val="21"/>
        </w:rPr>
        <w:t>secretaria</w:t>
      </w:r>
      <w:r>
        <w:rPr>
          <w:rFonts w:cs="Times New Roman" w:ascii="Verdana" w:hAnsi="Verdana"/>
          <w:iCs/>
          <w:spacing w:val="-1"/>
          <w:sz w:val="21"/>
          <w:szCs w:val="21"/>
        </w:rPr>
        <w:t xml:space="preserve"> </w:t>
      </w:r>
      <w:r>
        <w:rPr>
          <w:rFonts w:cs="Times New Roman" w:ascii="Verdana" w:hAnsi="Verdana"/>
          <w:iCs/>
          <w:sz w:val="21"/>
          <w:szCs w:val="21"/>
        </w:rPr>
        <w:t>de</w:t>
      </w:r>
      <w:r>
        <w:rPr>
          <w:rFonts w:cs="Times New Roman" w:ascii="Verdana" w:hAnsi="Verdana"/>
          <w:iCs/>
          <w:spacing w:val="-3"/>
          <w:sz w:val="21"/>
          <w:szCs w:val="21"/>
        </w:rPr>
        <w:t xml:space="preserve"> </w:t>
      </w:r>
      <w:r>
        <w:rPr>
          <w:rFonts w:cs="Times New Roman" w:ascii="Verdana" w:hAnsi="Verdana"/>
          <w:iCs/>
          <w:sz w:val="21"/>
          <w:szCs w:val="21"/>
        </w:rPr>
        <w:t>municipal</w:t>
      </w:r>
      <w:r>
        <w:rPr>
          <w:rFonts w:cs="Times New Roman" w:ascii="Verdana" w:hAnsi="Verdana"/>
          <w:iCs/>
          <w:spacing w:val="-1"/>
          <w:sz w:val="21"/>
          <w:szCs w:val="21"/>
        </w:rPr>
        <w:t xml:space="preserve"> </w:t>
      </w:r>
      <w:r>
        <w:rPr>
          <w:rFonts w:cs="Times New Roman" w:ascii="Verdana" w:hAnsi="Verdana"/>
          <w:iCs/>
          <w:sz w:val="21"/>
          <w:szCs w:val="21"/>
        </w:rPr>
        <w:t>de</w:t>
      </w:r>
      <w:r>
        <w:rPr>
          <w:rFonts w:cs="Times New Roman" w:ascii="Verdana" w:hAnsi="Verdana"/>
          <w:iCs/>
          <w:spacing w:val="-1"/>
          <w:sz w:val="21"/>
          <w:szCs w:val="21"/>
        </w:rPr>
        <w:t xml:space="preserve"> </w:t>
      </w:r>
      <w:r>
        <w:rPr>
          <w:rFonts w:cs="Times New Roman" w:ascii="Verdana" w:hAnsi="Verdana"/>
          <w:iCs/>
          <w:sz w:val="21"/>
          <w:szCs w:val="21"/>
        </w:rPr>
        <w:t>educação, com</w:t>
      </w:r>
      <w:r>
        <w:rPr>
          <w:rFonts w:cs="Times New Roman" w:ascii="Verdana" w:hAnsi="Verdana"/>
          <w:iCs/>
          <w:spacing w:val="-2"/>
          <w:sz w:val="21"/>
          <w:szCs w:val="21"/>
        </w:rPr>
        <w:t xml:space="preserve"> </w:t>
      </w:r>
      <w:r>
        <w:rPr>
          <w:rFonts w:cs="Times New Roman" w:ascii="Verdana" w:hAnsi="Verdana"/>
          <w:iCs/>
          <w:sz w:val="21"/>
          <w:szCs w:val="21"/>
        </w:rPr>
        <w:t>banco</w:t>
      </w:r>
      <w:r>
        <w:rPr>
          <w:rFonts w:cs="Times New Roman" w:ascii="Verdana" w:hAnsi="Verdana"/>
          <w:iCs/>
          <w:spacing w:val="-1"/>
          <w:sz w:val="21"/>
          <w:szCs w:val="21"/>
        </w:rPr>
        <w:t xml:space="preserve"> </w:t>
      </w:r>
      <w:r>
        <w:rPr>
          <w:rFonts w:cs="Times New Roman" w:ascii="Verdana" w:hAnsi="Verdana"/>
          <w:iCs/>
          <w:sz w:val="21"/>
          <w:szCs w:val="21"/>
        </w:rPr>
        <w:t>de</w:t>
      </w:r>
      <w:r>
        <w:rPr>
          <w:rFonts w:cs="Times New Roman" w:ascii="Verdana" w:hAnsi="Verdana"/>
          <w:iCs/>
          <w:spacing w:val="-1"/>
          <w:sz w:val="21"/>
          <w:szCs w:val="21"/>
        </w:rPr>
        <w:t xml:space="preserve"> </w:t>
      </w:r>
      <w:r>
        <w:rPr>
          <w:rFonts w:cs="Times New Roman" w:ascii="Verdana" w:hAnsi="Verdana"/>
          <w:iCs/>
          <w:sz w:val="21"/>
          <w:szCs w:val="21"/>
        </w:rPr>
        <w:t>dados</w:t>
      </w:r>
      <w:r>
        <w:rPr>
          <w:rFonts w:cs="Times New Roman" w:ascii="Verdana" w:hAnsi="Verdana"/>
          <w:iCs/>
          <w:spacing w:val="-1"/>
          <w:sz w:val="21"/>
          <w:szCs w:val="21"/>
        </w:rPr>
        <w:t xml:space="preserve"> </w:t>
      </w:r>
      <w:r>
        <w:rPr>
          <w:rFonts w:cs="Times New Roman" w:ascii="Verdana" w:hAnsi="Verdana"/>
          <w:iCs/>
          <w:sz w:val="21"/>
          <w:szCs w:val="21"/>
        </w:rPr>
        <w:t>locais</w:t>
      </w:r>
      <w:r>
        <w:rPr>
          <w:rFonts w:cs="Times New Roman" w:ascii="Verdana" w:hAnsi="Verdana"/>
          <w:iCs/>
          <w:spacing w:val="-1"/>
          <w:sz w:val="21"/>
          <w:szCs w:val="21"/>
        </w:rPr>
        <w:t xml:space="preserve"> </w:t>
      </w:r>
      <w:r>
        <w:rPr>
          <w:rFonts w:cs="Times New Roman" w:ascii="Verdana" w:hAnsi="Verdana"/>
          <w:iCs/>
          <w:sz w:val="21"/>
          <w:szCs w:val="21"/>
        </w:rPr>
        <w:t>e</w:t>
      </w:r>
      <w:r>
        <w:rPr>
          <w:rFonts w:cs="Times New Roman" w:ascii="Verdana" w:hAnsi="Verdana"/>
          <w:iCs/>
          <w:spacing w:val="-2"/>
          <w:sz w:val="21"/>
          <w:szCs w:val="21"/>
        </w:rPr>
        <w:t xml:space="preserve"> </w:t>
      </w:r>
      <w:r>
        <w:rPr>
          <w:rFonts w:cs="Times New Roman" w:ascii="Verdana" w:hAnsi="Verdana"/>
          <w:iCs/>
          <w:sz w:val="21"/>
          <w:szCs w:val="21"/>
        </w:rPr>
        <w:t>quando conectado à internet;</w:t>
      </w:r>
    </w:p>
    <w:p>
      <w:pPr>
        <w:pStyle w:val="Normal"/>
        <w:numPr>
          <w:ilvl w:val="0"/>
          <w:numId w:val="2"/>
        </w:numPr>
        <w:spacing w:lineRule="auto" w:line="276" w:before="57" w:after="57"/>
        <w:contextualSpacing w:val="false"/>
        <w:jc w:val="both"/>
        <w:rPr>
          <w:rFonts w:ascii="Verdana" w:hAnsi="Verdana"/>
          <w:sz w:val="21"/>
          <w:szCs w:val="21"/>
        </w:rPr>
      </w:pPr>
      <w:r>
        <w:rPr>
          <w:rFonts w:cs="Times New Roman" w:ascii="Verdana" w:hAnsi="Verdana"/>
          <w:iCs/>
          <w:sz w:val="21"/>
          <w:szCs w:val="21"/>
        </w:rPr>
        <w:t>Deve atualizar os dados em um servidor web, para manter a segurança</w:t>
      </w:r>
      <w:r>
        <w:rPr>
          <w:rFonts w:cs="Times New Roman" w:ascii="Verdana" w:hAnsi="Verdana"/>
          <w:iCs/>
          <w:spacing w:val="-1"/>
          <w:sz w:val="21"/>
          <w:szCs w:val="21"/>
        </w:rPr>
        <w:t xml:space="preserve"> </w:t>
      </w:r>
      <w:r>
        <w:rPr>
          <w:rFonts w:cs="Times New Roman" w:ascii="Verdana" w:hAnsi="Verdana"/>
          <w:iCs/>
          <w:sz w:val="21"/>
          <w:szCs w:val="21"/>
        </w:rPr>
        <w:t>dos</w:t>
      </w:r>
      <w:r>
        <w:rPr>
          <w:rFonts w:cs="Times New Roman" w:ascii="Verdana" w:hAnsi="Verdana"/>
          <w:iCs/>
          <w:spacing w:val="-1"/>
          <w:sz w:val="21"/>
          <w:szCs w:val="21"/>
        </w:rPr>
        <w:t xml:space="preserve"> </w:t>
      </w:r>
      <w:r>
        <w:rPr>
          <w:rFonts w:cs="Times New Roman" w:ascii="Verdana" w:hAnsi="Verdana"/>
          <w:iCs/>
          <w:sz w:val="21"/>
          <w:szCs w:val="21"/>
        </w:rPr>
        <w:t>dados</w:t>
      </w:r>
      <w:r>
        <w:rPr>
          <w:rFonts w:cs="Times New Roman" w:ascii="Verdana" w:hAnsi="Verdana"/>
          <w:iCs/>
          <w:spacing w:val="-1"/>
          <w:sz w:val="21"/>
          <w:szCs w:val="21"/>
        </w:rPr>
        <w:t xml:space="preserve"> </w:t>
      </w:r>
      <w:r>
        <w:rPr>
          <w:rFonts w:cs="Times New Roman" w:ascii="Verdana" w:hAnsi="Verdana"/>
          <w:iCs/>
          <w:sz w:val="21"/>
          <w:szCs w:val="21"/>
        </w:rPr>
        <w:t>e</w:t>
      </w:r>
      <w:r>
        <w:rPr>
          <w:rFonts w:cs="Times New Roman" w:ascii="Verdana" w:hAnsi="Verdana"/>
          <w:iCs/>
          <w:spacing w:val="-2"/>
          <w:sz w:val="21"/>
          <w:szCs w:val="21"/>
        </w:rPr>
        <w:t xml:space="preserve"> </w:t>
      </w:r>
      <w:r>
        <w:rPr>
          <w:rFonts w:cs="Times New Roman" w:ascii="Verdana" w:hAnsi="Verdana"/>
          <w:iCs/>
          <w:sz w:val="21"/>
          <w:szCs w:val="21"/>
        </w:rPr>
        <w:t>disponibilizar</w:t>
      </w:r>
      <w:r>
        <w:rPr>
          <w:rFonts w:cs="Times New Roman" w:ascii="Verdana" w:hAnsi="Verdana"/>
          <w:iCs/>
          <w:spacing w:val="-2"/>
          <w:sz w:val="21"/>
          <w:szCs w:val="21"/>
        </w:rPr>
        <w:t xml:space="preserve"> </w:t>
      </w:r>
      <w:r>
        <w:rPr>
          <w:rFonts w:cs="Times New Roman" w:ascii="Verdana" w:hAnsi="Verdana"/>
          <w:iCs/>
          <w:sz w:val="21"/>
          <w:szCs w:val="21"/>
        </w:rPr>
        <w:t>o</w:t>
      </w:r>
      <w:r>
        <w:rPr>
          <w:rFonts w:cs="Times New Roman" w:ascii="Verdana" w:hAnsi="Verdana"/>
          <w:iCs/>
          <w:spacing w:val="-1"/>
          <w:sz w:val="21"/>
          <w:szCs w:val="21"/>
        </w:rPr>
        <w:t xml:space="preserve"> </w:t>
      </w:r>
      <w:r>
        <w:rPr>
          <w:rFonts w:cs="Times New Roman" w:ascii="Verdana" w:hAnsi="Verdana"/>
          <w:iCs/>
          <w:sz w:val="21"/>
          <w:szCs w:val="21"/>
        </w:rPr>
        <w:t>acesso</w:t>
      </w:r>
      <w:r>
        <w:rPr>
          <w:rFonts w:cs="Times New Roman" w:ascii="Verdana" w:hAnsi="Verdana"/>
          <w:iCs/>
          <w:spacing w:val="-2"/>
          <w:sz w:val="21"/>
          <w:szCs w:val="21"/>
        </w:rPr>
        <w:t xml:space="preserve"> </w:t>
      </w:r>
      <w:r>
        <w:rPr>
          <w:rFonts w:cs="Times New Roman" w:ascii="Verdana" w:hAnsi="Verdana"/>
          <w:iCs/>
          <w:sz w:val="21"/>
          <w:szCs w:val="21"/>
        </w:rPr>
        <w:t>das</w:t>
      </w:r>
      <w:r>
        <w:rPr>
          <w:rFonts w:cs="Times New Roman" w:ascii="Verdana" w:hAnsi="Verdana"/>
          <w:iCs/>
          <w:spacing w:val="-1"/>
          <w:sz w:val="21"/>
          <w:szCs w:val="21"/>
        </w:rPr>
        <w:t xml:space="preserve"> </w:t>
      </w:r>
      <w:r>
        <w:rPr>
          <w:rFonts w:cs="Times New Roman" w:ascii="Verdana" w:hAnsi="Verdana"/>
          <w:iCs/>
          <w:sz w:val="21"/>
          <w:szCs w:val="21"/>
        </w:rPr>
        <w:t>informações</w:t>
      </w:r>
      <w:r>
        <w:rPr>
          <w:rFonts w:cs="Times New Roman" w:ascii="Verdana" w:hAnsi="Verdana"/>
          <w:iCs/>
          <w:spacing w:val="-1"/>
          <w:sz w:val="21"/>
          <w:szCs w:val="21"/>
        </w:rPr>
        <w:t xml:space="preserve"> </w:t>
      </w:r>
      <w:r>
        <w:rPr>
          <w:rFonts w:cs="Times New Roman" w:ascii="Verdana" w:hAnsi="Verdana"/>
          <w:iCs/>
          <w:sz w:val="21"/>
          <w:szCs w:val="21"/>
        </w:rPr>
        <w:t>via</w:t>
      </w:r>
      <w:r>
        <w:rPr>
          <w:rFonts w:cs="Times New Roman" w:ascii="Verdana" w:hAnsi="Verdana"/>
          <w:iCs/>
          <w:spacing w:val="-2"/>
          <w:sz w:val="21"/>
          <w:szCs w:val="21"/>
        </w:rPr>
        <w:t xml:space="preserve"> </w:t>
      </w:r>
      <w:r>
        <w:rPr>
          <w:rFonts w:cs="Times New Roman" w:ascii="Verdana" w:hAnsi="Verdana"/>
          <w:iCs/>
          <w:sz w:val="21"/>
          <w:szCs w:val="21"/>
        </w:rPr>
        <w:t>internet para</w:t>
      </w:r>
      <w:r>
        <w:rPr>
          <w:rFonts w:cs="Times New Roman" w:ascii="Verdana" w:hAnsi="Verdana"/>
          <w:iCs/>
          <w:spacing w:val="-2"/>
          <w:sz w:val="21"/>
          <w:szCs w:val="21"/>
        </w:rPr>
        <w:t xml:space="preserve"> </w:t>
      </w:r>
      <w:r>
        <w:rPr>
          <w:rFonts w:cs="Times New Roman" w:ascii="Verdana" w:hAnsi="Verdana"/>
          <w:iCs/>
          <w:sz w:val="21"/>
          <w:szCs w:val="21"/>
        </w:rPr>
        <w:t>alunos, pais, professores, pedagogos, diretores e gestores</w:t>
      </w:r>
    </w:p>
    <w:p>
      <w:pPr>
        <w:pStyle w:val="Normal"/>
        <w:numPr>
          <w:ilvl w:val="0"/>
          <w:numId w:val="2"/>
        </w:numPr>
        <w:spacing w:lineRule="auto" w:line="276" w:before="57" w:after="57"/>
        <w:contextualSpacing w:val="false"/>
        <w:jc w:val="both"/>
        <w:rPr>
          <w:rFonts w:ascii="Verdana" w:hAnsi="Verdana"/>
          <w:sz w:val="21"/>
          <w:szCs w:val="21"/>
        </w:rPr>
      </w:pPr>
      <w:r>
        <w:rPr>
          <w:rFonts w:cs="Times New Roman" w:ascii="Verdana" w:hAnsi="Verdana"/>
          <w:iCs/>
          <w:sz w:val="21"/>
          <w:szCs w:val="21"/>
        </w:rPr>
        <w:t>Deve trabalhar com aplicações em desktop em cada secretaria escolar onde</w:t>
      </w:r>
      <w:r>
        <w:rPr>
          <w:rFonts w:cs="Times New Roman" w:ascii="Verdana" w:hAnsi="Verdana"/>
          <w:iCs/>
          <w:spacing w:val="-1"/>
          <w:sz w:val="21"/>
          <w:szCs w:val="21"/>
        </w:rPr>
        <w:t xml:space="preserve"> </w:t>
      </w:r>
      <w:r>
        <w:rPr>
          <w:rFonts w:cs="Times New Roman" w:ascii="Verdana" w:hAnsi="Verdana"/>
          <w:iCs/>
          <w:sz w:val="21"/>
          <w:szCs w:val="21"/>
        </w:rPr>
        <w:t>pode</w:t>
      </w:r>
      <w:r>
        <w:rPr>
          <w:rFonts w:cs="Times New Roman" w:ascii="Verdana" w:hAnsi="Verdana"/>
          <w:iCs/>
          <w:spacing w:val="-2"/>
          <w:sz w:val="21"/>
          <w:szCs w:val="21"/>
        </w:rPr>
        <w:t xml:space="preserve"> </w:t>
      </w:r>
      <w:r>
        <w:rPr>
          <w:rFonts w:cs="Times New Roman" w:ascii="Verdana" w:hAnsi="Verdana"/>
          <w:iCs/>
          <w:sz w:val="21"/>
          <w:szCs w:val="21"/>
        </w:rPr>
        <w:t>haver</w:t>
      </w:r>
      <w:r>
        <w:rPr>
          <w:rFonts w:cs="Times New Roman" w:ascii="Verdana" w:hAnsi="Verdana"/>
          <w:iCs/>
          <w:spacing w:val="-2"/>
          <w:sz w:val="21"/>
          <w:szCs w:val="21"/>
        </w:rPr>
        <w:t xml:space="preserve"> </w:t>
      </w:r>
      <w:r>
        <w:rPr>
          <w:rFonts w:cs="Times New Roman" w:ascii="Verdana" w:hAnsi="Verdana"/>
          <w:iCs/>
          <w:sz w:val="21"/>
          <w:szCs w:val="21"/>
        </w:rPr>
        <w:t>lançamento</w:t>
      </w:r>
      <w:r>
        <w:rPr>
          <w:rFonts w:cs="Times New Roman" w:ascii="Verdana" w:hAnsi="Verdana"/>
          <w:iCs/>
          <w:spacing w:val="-3"/>
          <w:sz w:val="21"/>
          <w:szCs w:val="21"/>
        </w:rPr>
        <w:t xml:space="preserve"> </w:t>
      </w:r>
      <w:r>
        <w:rPr>
          <w:rFonts w:cs="Times New Roman" w:ascii="Verdana" w:hAnsi="Verdana"/>
          <w:iCs/>
          <w:sz w:val="21"/>
          <w:szCs w:val="21"/>
        </w:rPr>
        <w:t>de</w:t>
      </w:r>
      <w:r>
        <w:rPr>
          <w:rFonts w:cs="Times New Roman" w:ascii="Verdana" w:hAnsi="Verdana"/>
          <w:iCs/>
          <w:spacing w:val="-1"/>
          <w:sz w:val="21"/>
          <w:szCs w:val="21"/>
        </w:rPr>
        <w:t xml:space="preserve"> </w:t>
      </w:r>
      <w:r>
        <w:rPr>
          <w:rFonts w:cs="Times New Roman" w:ascii="Verdana" w:hAnsi="Verdana"/>
          <w:iCs/>
          <w:sz w:val="21"/>
          <w:szCs w:val="21"/>
        </w:rPr>
        <w:t>dados das</w:t>
      </w:r>
      <w:r>
        <w:rPr>
          <w:rFonts w:cs="Times New Roman" w:ascii="Verdana" w:hAnsi="Verdana"/>
          <w:iCs/>
          <w:spacing w:val="-1"/>
          <w:sz w:val="21"/>
          <w:szCs w:val="21"/>
        </w:rPr>
        <w:t xml:space="preserve"> </w:t>
      </w:r>
      <w:r>
        <w:rPr>
          <w:rFonts w:cs="Times New Roman" w:ascii="Verdana" w:hAnsi="Verdana"/>
          <w:iCs/>
          <w:sz w:val="21"/>
          <w:szCs w:val="21"/>
        </w:rPr>
        <w:t>escolas mesmo</w:t>
      </w:r>
      <w:r>
        <w:rPr>
          <w:rFonts w:cs="Times New Roman" w:ascii="Verdana" w:hAnsi="Verdana"/>
          <w:iCs/>
          <w:spacing w:val="-3"/>
          <w:sz w:val="21"/>
          <w:szCs w:val="21"/>
        </w:rPr>
        <w:t xml:space="preserve"> </w:t>
      </w:r>
      <w:r>
        <w:rPr>
          <w:rFonts w:cs="Times New Roman" w:ascii="Verdana" w:hAnsi="Verdana"/>
          <w:iCs/>
          <w:sz w:val="21"/>
          <w:szCs w:val="21"/>
        </w:rPr>
        <w:t>quando</w:t>
      </w:r>
      <w:r>
        <w:rPr>
          <w:rFonts w:cs="Times New Roman" w:ascii="Verdana" w:hAnsi="Verdana"/>
          <w:iCs/>
          <w:spacing w:val="-2"/>
          <w:sz w:val="21"/>
          <w:szCs w:val="21"/>
        </w:rPr>
        <w:t xml:space="preserve"> </w:t>
      </w:r>
      <w:r>
        <w:rPr>
          <w:rFonts w:cs="Times New Roman" w:ascii="Verdana" w:hAnsi="Verdana"/>
          <w:iCs/>
          <w:sz w:val="21"/>
          <w:szCs w:val="21"/>
        </w:rPr>
        <w:t>estiver</w:t>
      </w:r>
      <w:r>
        <w:rPr>
          <w:rFonts w:cs="Times New Roman" w:ascii="Verdana" w:hAnsi="Verdana"/>
          <w:iCs/>
          <w:spacing w:val="-2"/>
          <w:sz w:val="21"/>
          <w:szCs w:val="21"/>
        </w:rPr>
        <w:t xml:space="preserve"> </w:t>
      </w:r>
      <w:r>
        <w:rPr>
          <w:rFonts w:cs="Times New Roman" w:ascii="Verdana" w:hAnsi="Verdana"/>
          <w:iCs/>
          <w:sz w:val="21"/>
          <w:szCs w:val="21"/>
        </w:rPr>
        <w:t>sem</w:t>
      </w:r>
      <w:r>
        <w:rPr>
          <w:rFonts w:cs="Times New Roman" w:ascii="Verdana" w:hAnsi="Verdana"/>
          <w:iCs/>
          <w:spacing w:val="-4"/>
          <w:sz w:val="21"/>
          <w:szCs w:val="21"/>
        </w:rPr>
        <w:t xml:space="preserve"> </w:t>
      </w:r>
      <w:r>
        <w:rPr>
          <w:rFonts w:cs="Times New Roman" w:ascii="Verdana" w:hAnsi="Verdana"/>
          <w:iCs/>
          <w:sz w:val="21"/>
          <w:szCs w:val="21"/>
        </w:rPr>
        <w:t>acesso</w:t>
      </w:r>
      <w:r>
        <w:rPr>
          <w:rFonts w:cs="Times New Roman" w:ascii="Verdana" w:hAnsi="Verdana"/>
          <w:iCs/>
          <w:spacing w:val="-3"/>
          <w:sz w:val="21"/>
          <w:szCs w:val="21"/>
        </w:rPr>
        <w:t xml:space="preserve"> </w:t>
      </w:r>
      <w:r>
        <w:rPr>
          <w:rFonts w:cs="Times New Roman" w:ascii="Verdana" w:hAnsi="Verdana"/>
          <w:iCs/>
          <w:sz w:val="21"/>
          <w:szCs w:val="21"/>
        </w:rPr>
        <w:t>à internet. e quando o computador onde estiver o banco de dados local se conectar à internet</w:t>
      </w:r>
    </w:p>
    <w:p>
      <w:pPr>
        <w:pStyle w:val="Normal"/>
        <w:numPr>
          <w:ilvl w:val="0"/>
          <w:numId w:val="2"/>
        </w:numPr>
        <w:spacing w:lineRule="auto" w:line="276" w:before="57" w:after="57"/>
        <w:contextualSpacing w:val="false"/>
        <w:jc w:val="both"/>
        <w:rPr>
          <w:rFonts w:ascii="Verdana" w:hAnsi="Verdana"/>
          <w:sz w:val="21"/>
          <w:szCs w:val="21"/>
        </w:rPr>
      </w:pPr>
      <w:r>
        <w:rPr>
          <w:rFonts w:cs="Times New Roman" w:ascii="Verdana" w:hAnsi="Verdana"/>
          <w:iCs/>
          <w:sz w:val="21"/>
          <w:szCs w:val="21"/>
        </w:rPr>
        <w:t>Deve atualizar os dados em um servidor web, para manter a segurança dos dados e disponibilizar o acesso das informações via internet para alunos, pais, professores, pedagogos, diretores e gestores</w:t>
      </w:r>
    </w:p>
    <w:p>
      <w:pPr>
        <w:pStyle w:val="Normal"/>
        <w:numPr>
          <w:ilvl w:val="0"/>
          <w:numId w:val="2"/>
        </w:numPr>
        <w:spacing w:lineRule="auto" w:line="276" w:before="57" w:after="57"/>
        <w:contextualSpacing w:val="false"/>
        <w:jc w:val="both"/>
        <w:rPr>
          <w:rFonts w:ascii="Verdana" w:hAnsi="Verdana"/>
          <w:sz w:val="21"/>
          <w:szCs w:val="21"/>
        </w:rPr>
      </w:pPr>
      <w:r>
        <w:rPr>
          <w:rFonts w:cs="Times New Roman" w:ascii="Verdana" w:hAnsi="Verdana"/>
          <w:iCs/>
          <w:sz w:val="21"/>
          <w:szCs w:val="21"/>
        </w:rPr>
        <w:t>o</w:t>
      </w:r>
      <w:r>
        <w:rPr>
          <w:rFonts w:cs="Times New Roman" w:ascii="Verdana" w:hAnsi="Verdana"/>
          <w:iCs/>
          <w:spacing w:val="-1"/>
          <w:sz w:val="21"/>
          <w:szCs w:val="21"/>
        </w:rPr>
        <w:t xml:space="preserve"> </w:t>
      </w:r>
      <w:r>
        <w:rPr>
          <w:rFonts w:cs="Times New Roman" w:ascii="Verdana" w:hAnsi="Verdana"/>
          <w:iCs/>
          <w:sz w:val="21"/>
          <w:szCs w:val="21"/>
        </w:rPr>
        <w:t>banco de</w:t>
      </w:r>
      <w:r>
        <w:rPr>
          <w:rFonts w:cs="Times New Roman" w:ascii="Verdana" w:hAnsi="Verdana"/>
          <w:iCs/>
          <w:spacing w:val="-2"/>
          <w:sz w:val="21"/>
          <w:szCs w:val="21"/>
        </w:rPr>
        <w:t xml:space="preserve"> </w:t>
      </w:r>
      <w:r>
        <w:rPr>
          <w:rFonts w:cs="Times New Roman" w:ascii="Verdana" w:hAnsi="Verdana"/>
          <w:iCs/>
          <w:sz w:val="21"/>
          <w:szCs w:val="21"/>
        </w:rPr>
        <w:t>dados deve ser</w:t>
      </w:r>
      <w:r>
        <w:rPr>
          <w:rFonts w:cs="Times New Roman" w:ascii="Verdana" w:hAnsi="Verdana"/>
          <w:iCs/>
          <w:spacing w:val="-1"/>
          <w:sz w:val="21"/>
          <w:szCs w:val="21"/>
        </w:rPr>
        <w:t xml:space="preserve"> </w:t>
      </w:r>
      <w:r>
        <w:rPr>
          <w:rFonts w:cs="Times New Roman" w:ascii="Verdana" w:hAnsi="Verdana"/>
          <w:iCs/>
          <w:sz w:val="21"/>
          <w:szCs w:val="21"/>
        </w:rPr>
        <w:t>Free</w:t>
      </w:r>
      <w:r>
        <w:rPr>
          <w:rFonts w:cs="Times New Roman" w:ascii="Verdana" w:hAnsi="Verdana"/>
          <w:iCs/>
          <w:spacing w:val="-2"/>
          <w:sz w:val="21"/>
          <w:szCs w:val="21"/>
        </w:rPr>
        <w:t xml:space="preserve"> </w:t>
      </w:r>
      <w:r>
        <w:rPr>
          <w:rFonts w:cs="Times New Roman" w:ascii="Verdana" w:hAnsi="Verdana"/>
          <w:iCs/>
          <w:sz w:val="21"/>
          <w:szCs w:val="21"/>
        </w:rPr>
        <w:t>(gratuito)</w:t>
      </w:r>
      <w:r>
        <w:rPr>
          <w:rFonts w:cs="Times New Roman" w:ascii="Verdana" w:hAnsi="Verdana"/>
          <w:iCs/>
          <w:spacing w:val="-2"/>
          <w:sz w:val="21"/>
          <w:szCs w:val="21"/>
        </w:rPr>
        <w:t xml:space="preserve"> </w:t>
      </w:r>
      <w:r>
        <w:rPr>
          <w:rFonts w:cs="Times New Roman" w:ascii="Verdana" w:hAnsi="Verdana"/>
          <w:iCs/>
          <w:sz w:val="21"/>
          <w:szCs w:val="21"/>
        </w:rPr>
        <w:t>e</w:t>
      </w:r>
      <w:r>
        <w:rPr>
          <w:rFonts w:cs="Times New Roman" w:ascii="Verdana" w:hAnsi="Verdana"/>
          <w:iCs/>
          <w:spacing w:val="-1"/>
          <w:sz w:val="21"/>
          <w:szCs w:val="21"/>
        </w:rPr>
        <w:t xml:space="preserve"> </w:t>
      </w:r>
      <w:r>
        <w:rPr>
          <w:rFonts w:cs="Times New Roman" w:ascii="Verdana" w:hAnsi="Verdana"/>
          <w:iCs/>
          <w:sz w:val="21"/>
          <w:szCs w:val="21"/>
        </w:rPr>
        <w:t>será</w:t>
      </w:r>
      <w:r>
        <w:rPr>
          <w:rFonts w:cs="Times New Roman" w:ascii="Verdana" w:hAnsi="Verdana"/>
          <w:iCs/>
          <w:spacing w:val="-2"/>
          <w:sz w:val="21"/>
          <w:szCs w:val="21"/>
        </w:rPr>
        <w:t xml:space="preserve"> </w:t>
      </w:r>
      <w:r>
        <w:rPr>
          <w:rFonts w:cs="Times New Roman" w:ascii="Verdana" w:hAnsi="Verdana"/>
          <w:iCs/>
          <w:sz w:val="21"/>
          <w:szCs w:val="21"/>
        </w:rPr>
        <w:t>de propriedade</w:t>
      </w:r>
      <w:r>
        <w:rPr>
          <w:rFonts w:cs="Times New Roman" w:ascii="Verdana" w:hAnsi="Verdana"/>
          <w:iCs/>
          <w:spacing w:val="-1"/>
          <w:sz w:val="21"/>
          <w:szCs w:val="21"/>
        </w:rPr>
        <w:t xml:space="preserve"> </w:t>
      </w:r>
      <w:r>
        <w:rPr>
          <w:rFonts w:cs="Times New Roman" w:ascii="Verdana" w:hAnsi="Verdana"/>
          <w:iCs/>
          <w:spacing w:val="-5"/>
          <w:sz w:val="21"/>
          <w:szCs w:val="21"/>
        </w:rPr>
        <w:t xml:space="preserve">do </w:t>
      </w:r>
      <w:r>
        <w:rPr>
          <w:rFonts w:cs="Times New Roman" w:ascii="Verdana" w:hAnsi="Verdana"/>
          <w:iCs/>
          <w:spacing w:val="-2"/>
          <w:sz w:val="21"/>
          <w:szCs w:val="21"/>
        </w:rPr>
        <w:t>município</w:t>
      </w:r>
    </w:p>
    <w:p>
      <w:pPr>
        <w:pStyle w:val="Normal"/>
        <w:numPr>
          <w:ilvl w:val="0"/>
          <w:numId w:val="2"/>
        </w:numPr>
        <w:spacing w:lineRule="auto" w:line="276" w:before="57" w:after="57"/>
        <w:contextualSpacing w:val="false"/>
        <w:jc w:val="both"/>
        <w:rPr>
          <w:rFonts w:ascii="Verdana" w:hAnsi="Verdana"/>
          <w:sz w:val="21"/>
          <w:szCs w:val="21"/>
        </w:rPr>
      </w:pPr>
      <w:r>
        <w:rPr>
          <w:rFonts w:cs="Times New Roman" w:ascii="Verdana" w:hAnsi="Verdana"/>
          <w:iCs/>
          <w:sz w:val="21"/>
          <w:szCs w:val="21"/>
        </w:rPr>
        <w:t>Deve funcionar</w:t>
      </w:r>
      <w:r>
        <w:rPr>
          <w:rFonts w:cs="Times New Roman" w:ascii="Verdana" w:hAnsi="Verdana"/>
          <w:iCs/>
          <w:spacing w:val="-2"/>
          <w:sz w:val="21"/>
          <w:szCs w:val="21"/>
        </w:rPr>
        <w:t xml:space="preserve"> </w:t>
      </w:r>
      <w:r>
        <w:rPr>
          <w:rFonts w:cs="Times New Roman" w:ascii="Verdana" w:hAnsi="Verdana"/>
          <w:iCs/>
          <w:sz w:val="21"/>
          <w:szCs w:val="21"/>
        </w:rPr>
        <w:t>em</w:t>
      </w:r>
      <w:r>
        <w:rPr>
          <w:rFonts w:cs="Times New Roman" w:ascii="Verdana" w:hAnsi="Verdana"/>
          <w:iCs/>
          <w:spacing w:val="-1"/>
          <w:sz w:val="21"/>
          <w:szCs w:val="21"/>
        </w:rPr>
        <w:t xml:space="preserve"> </w:t>
      </w:r>
      <w:r>
        <w:rPr>
          <w:rFonts w:cs="Times New Roman" w:ascii="Verdana" w:hAnsi="Verdana"/>
          <w:iCs/>
          <w:sz w:val="21"/>
          <w:szCs w:val="21"/>
        </w:rPr>
        <w:t xml:space="preserve">sistema operacional </w:t>
      </w:r>
      <w:r>
        <w:rPr>
          <w:rFonts w:cs="Times New Roman" w:ascii="Verdana" w:hAnsi="Verdana"/>
          <w:iCs/>
          <w:spacing w:val="-2"/>
          <w:sz w:val="21"/>
          <w:szCs w:val="21"/>
        </w:rPr>
        <w:t>Windows;</w:t>
      </w:r>
    </w:p>
    <w:p>
      <w:pPr>
        <w:pStyle w:val="Normal"/>
        <w:numPr>
          <w:ilvl w:val="0"/>
          <w:numId w:val="2"/>
        </w:numPr>
        <w:spacing w:lineRule="auto" w:line="276" w:before="57" w:after="57"/>
        <w:contextualSpacing w:val="false"/>
        <w:jc w:val="both"/>
        <w:rPr>
          <w:rFonts w:ascii="Verdana" w:hAnsi="Verdana"/>
          <w:sz w:val="21"/>
          <w:szCs w:val="21"/>
        </w:rPr>
      </w:pPr>
      <w:r>
        <w:rPr>
          <w:rFonts w:cs="Times New Roman" w:ascii="Verdana" w:hAnsi="Verdana"/>
          <w:iCs/>
          <w:sz w:val="21"/>
          <w:szCs w:val="21"/>
        </w:rPr>
        <w:t>O</w:t>
      </w:r>
      <w:r>
        <w:rPr>
          <w:rFonts w:cs="Times New Roman" w:ascii="Verdana" w:hAnsi="Verdana"/>
          <w:iCs/>
          <w:spacing w:val="-1"/>
          <w:sz w:val="21"/>
          <w:szCs w:val="21"/>
        </w:rPr>
        <w:t xml:space="preserve"> </w:t>
      </w:r>
      <w:r>
        <w:rPr>
          <w:rFonts w:cs="Times New Roman" w:ascii="Verdana" w:hAnsi="Verdana"/>
          <w:iCs/>
          <w:sz w:val="21"/>
          <w:szCs w:val="21"/>
        </w:rPr>
        <w:t>sistema</w:t>
      </w:r>
      <w:r>
        <w:rPr>
          <w:rFonts w:cs="Times New Roman" w:ascii="Verdana" w:hAnsi="Verdana"/>
          <w:iCs/>
          <w:spacing w:val="-1"/>
          <w:sz w:val="21"/>
          <w:szCs w:val="21"/>
        </w:rPr>
        <w:t xml:space="preserve"> </w:t>
      </w:r>
      <w:r>
        <w:rPr>
          <w:rFonts w:cs="Times New Roman" w:ascii="Verdana" w:hAnsi="Verdana"/>
          <w:iCs/>
          <w:sz w:val="21"/>
          <w:szCs w:val="21"/>
        </w:rPr>
        <w:t>deve</w:t>
      </w:r>
      <w:r>
        <w:rPr>
          <w:rFonts w:cs="Times New Roman" w:ascii="Verdana" w:hAnsi="Verdana"/>
          <w:iCs/>
          <w:spacing w:val="-1"/>
          <w:sz w:val="21"/>
          <w:szCs w:val="21"/>
        </w:rPr>
        <w:t xml:space="preserve"> </w:t>
      </w:r>
      <w:r>
        <w:rPr>
          <w:rFonts w:cs="Times New Roman" w:ascii="Verdana" w:hAnsi="Verdana"/>
          <w:iCs/>
          <w:sz w:val="21"/>
          <w:szCs w:val="21"/>
        </w:rPr>
        <w:t>garantir</w:t>
      </w:r>
      <w:r>
        <w:rPr>
          <w:rFonts w:cs="Times New Roman" w:ascii="Verdana" w:hAnsi="Verdana"/>
          <w:iCs/>
          <w:spacing w:val="-2"/>
          <w:sz w:val="21"/>
          <w:szCs w:val="21"/>
        </w:rPr>
        <w:t xml:space="preserve"> </w:t>
      </w:r>
      <w:r>
        <w:rPr>
          <w:rFonts w:cs="Times New Roman" w:ascii="Verdana" w:hAnsi="Verdana"/>
          <w:iCs/>
          <w:sz w:val="21"/>
          <w:szCs w:val="21"/>
        </w:rPr>
        <w:t>que</w:t>
      </w:r>
      <w:r>
        <w:rPr>
          <w:rFonts w:cs="Times New Roman" w:ascii="Verdana" w:hAnsi="Verdana"/>
          <w:iCs/>
          <w:spacing w:val="-2"/>
          <w:sz w:val="21"/>
          <w:szCs w:val="21"/>
        </w:rPr>
        <w:t xml:space="preserve"> </w:t>
      </w:r>
      <w:r>
        <w:rPr>
          <w:rFonts w:cs="Times New Roman" w:ascii="Verdana" w:hAnsi="Verdana"/>
          <w:iCs/>
          <w:sz w:val="21"/>
          <w:szCs w:val="21"/>
        </w:rPr>
        <w:t>todas</w:t>
      </w:r>
      <w:r>
        <w:rPr>
          <w:rFonts w:cs="Times New Roman" w:ascii="Verdana" w:hAnsi="Verdana"/>
          <w:iCs/>
          <w:spacing w:val="-1"/>
          <w:sz w:val="21"/>
          <w:szCs w:val="21"/>
        </w:rPr>
        <w:t xml:space="preserve"> </w:t>
      </w:r>
      <w:r>
        <w:rPr>
          <w:rFonts w:cs="Times New Roman" w:ascii="Verdana" w:hAnsi="Verdana"/>
          <w:iCs/>
          <w:sz w:val="21"/>
          <w:szCs w:val="21"/>
        </w:rPr>
        <w:t>as</w:t>
      </w:r>
      <w:r>
        <w:rPr>
          <w:rFonts w:cs="Times New Roman" w:ascii="Verdana" w:hAnsi="Verdana"/>
          <w:iCs/>
          <w:spacing w:val="-1"/>
          <w:sz w:val="21"/>
          <w:szCs w:val="21"/>
        </w:rPr>
        <w:t xml:space="preserve"> </w:t>
      </w:r>
      <w:r>
        <w:rPr>
          <w:rFonts w:cs="Times New Roman" w:ascii="Verdana" w:hAnsi="Verdana"/>
          <w:iCs/>
          <w:sz w:val="21"/>
          <w:szCs w:val="21"/>
        </w:rPr>
        <w:t>suas</w:t>
      </w:r>
      <w:r>
        <w:rPr>
          <w:rFonts w:cs="Times New Roman" w:ascii="Verdana" w:hAnsi="Verdana"/>
          <w:iCs/>
          <w:spacing w:val="-1"/>
          <w:sz w:val="21"/>
          <w:szCs w:val="21"/>
        </w:rPr>
        <w:t xml:space="preserve"> </w:t>
      </w:r>
      <w:r>
        <w:rPr>
          <w:rFonts w:cs="Times New Roman" w:ascii="Verdana" w:hAnsi="Verdana"/>
          <w:iCs/>
          <w:sz w:val="21"/>
          <w:szCs w:val="21"/>
        </w:rPr>
        <w:t>funcionalidades possam</w:t>
      </w:r>
      <w:r>
        <w:rPr>
          <w:rFonts w:cs="Times New Roman" w:ascii="Verdana" w:hAnsi="Verdana"/>
          <w:iCs/>
          <w:spacing w:val="-4"/>
          <w:sz w:val="21"/>
          <w:szCs w:val="21"/>
        </w:rPr>
        <w:t xml:space="preserve"> </w:t>
      </w:r>
      <w:r>
        <w:rPr>
          <w:rFonts w:cs="Times New Roman" w:ascii="Verdana" w:hAnsi="Verdana"/>
          <w:iCs/>
          <w:sz w:val="21"/>
          <w:szCs w:val="21"/>
        </w:rPr>
        <w:t>ser</w:t>
      </w:r>
      <w:r>
        <w:rPr>
          <w:rFonts w:cs="Times New Roman" w:ascii="Verdana" w:hAnsi="Verdana"/>
          <w:iCs/>
          <w:spacing w:val="-2"/>
          <w:sz w:val="21"/>
          <w:szCs w:val="21"/>
        </w:rPr>
        <w:t xml:space="preserve"> </w:t>
      </w:r>
      <w:r>
        <w:rPr>
          <w:rFonts w:cs="Times New Roman" w:ascii="Verdana" w:hAnsi="Verdana"/>
          <w:iCs/>
          <w:sz w:val="21"/>
          <w:szCs w:val="21"/>
        </w:rPr>
        <w:t>operadas pelos usuários, sem necessidade de intervenção de suporte técnico</w:t>
      </w:r>
    </w:p>
    <w:p>
      <w:pPr>
        <w:pStyle w:val="Normal"/>
        <w:numPr>
          <w:ilvl w:val="0"/>
          <w:numId w:val="2"/>
        </w:numPr>
        <w:spacing w:lineRule="auto" w:line="276" w:before="57" w:after="57"/>
        <w:contextualSpacing w:val="false"/>
        <w:jc w:val="both"/>
        <w:rPr>
          <w:rFonts w:ascii="Verdana" w:hAnsi="Verdana"/>
          <w:sz w:val="21"/>
          <w:szCs w:val="21"/>
        </w:rPr>
      </w:pPr>
      <w:r>
        <w:rPr>
          <w:rFonts w:cs="Times New Roman" w:ascii="Verdana" w:hAnsi="Verdana"/>
          <w:iCs/>
          <w:sz w:val="21"/>
          <w:szCs w:val="21"/>
        </w:rPr>
        <w:t>Deve permitir a manutenção do cadastro de perfil de acesso, que corresponde</w:t>
      </w:r>
      <w:r>
        <w:rPr>
          <w:rFonts w:cs="Times New Roman" w:ascii="Verdana" w:hAnsi="Verdana"/>
          <w:iCs/>
          <w:spacing w:val="-1"/>
          <w:sz w:val="21"/>
          <w:szCs w:val="21"/>
        </w:rPr>
        <w:t xml:space="preserve"> </w:t>
      </w:r>
      <w:r>
        <w:rPr>
          <w:rFonts w:cs="Times New Roman" w:ascii="Verdana" w:hAnsi="Verdana"/>
          <w:iCs/>
          <w:sz w:val="21"/>
          <w:szCs w:val="21"/>
        </w:rPr>
        <w:t>ao</w:t>
      </w:r>
      <w:r>
        <w:rPr>
          <w:rFonts w:cs="Times New Roman" w:ascii="Verdana" w:hAnsi="Verdana"/>
          <w:iCs/>
          <w:spacing w:val="-3"/>
          <w:sz w:val="21"/>
          <w:szCs w:val="21"/>
        </w:rPr>
        <w:t xml:space="preserve"> </w:t>
      </w:r>
      <w:r>
        <w:rPr>
          <w:rFonts w:cs="Times New Roman" w:ascii="Verdana" w:hAnsi="Verdana"/>
          <w:iCs/>
          <w:sz w:val="21"/>
          <w:szCs w:val="21"/>
        </w:rPr>
        <w:t>conjunto de</w:t>
      </w:r>
      <w:r>
        <w:rPr>
          <w:rFonts w:cs="Times New Roman" w:ascii="Verdana" w:hAnsi="Verdana"/>
          <w:iCs/>
          <w:spacing w:val="-3"/>
          <w:sz w:val="21"/>
          <w:szCs w:val="21"/>
        </w:rPr>
        <w:t xml:space="preserve"> </w:t>
      </w:r>
      <w:r>
        <w:rPr>
          <w:rFonts w:cs="Times New Roman" w:ascii="Verdana" w:hAnsi="Verdana"/>
          <w:iCs/>
          <w:sz w:val="21"/>
          <w:szCs w:val="21"/>
        </w:rPr>
        <w:t>funcionalidades</w:t>
      </w:r>
      <w:r>
        <w:rPr>
          <w:rFonts w:cs="Times New Roman" w:ascii="Verdana" w:hAnsi="Verdana"/>
          <w:iCs/>
          <w:spacing w:val="-1"/>
          <w:sz w:val="21"/>
          <w:szCs w:val="21"/>
        </w:rPr>
        <w:t xml:space="preserve"> </w:t>
      </w:r>
      <w:r>
        <w:rPr>
          <w:rFonts w:cs="Times New Roman" w:ascii="Verdana" w:hAnsi="Verdana"/>
          <w:iCs/>
          <w:sz w:val="21"/>
          <w:szCs w:val="21"/>
        </w:rPr>
        <w:t>e</w:t>
      </w:r>
      <w:r>
        <w:rPr>
          <w:rFonts w:cs="Times New Roman" w:ascii="Verdana" w:hAnsi="Verdana"/>
          <w:iCs/>
          <w:spacing w:val="-2"/>
          <w:sz w:val="21"/>
          <w:szCs w:val="21"/>
        </w:rPr>
        <w:t xml:space="preserve"> </w:t>
      </w:r>
      <w:r>
        <w:rPr>
          <w:rFonts w:cs="Times New Roman" w:ascii="Verdana" w:hAnsi="Verdana"/>
          <w:iCs/>
          <w:sz w:val="21"/>
          <w:szCs w:val="21"/>
        </w:rPr>
        <w:t>permissões</w:t>
      </w:r>
      <w:r>
        <w:rPr>
          <w:rFonts w:cs="Times New Roman" w:ascii="Verdana" w:hAnsi="Verdana"/>
          <w:iCs/>
          <w:spacing w:val="-1"/>
          <w:sz w:val="21"/>
          <w:szCs w:val="21"/>
        </w:rPr>
        <w:t xml:space="preserve"> </w:t>
      </w:r>
      <w:r>
        <w:rPr>
          <w:rFonts w:cs="Times New Roman" w:ascii="Verdana" w:hAnsi="Verdana"/>
          <w:iCs/>
          <w:sz w:val="21"/>
          <w:szCs w:val="21"/>
        </w:rPr>
        <w:t>de</w:t>
      </w:r>
      <w:r>
        <w:rPr>
          <w:rFonts w:cs="Times New Roman" w:ascii="Verdana" w:hAnsi="Verdana"/>
          <w:iCs/>
          <w:spacing w:val="-1"/>
          <w:sz w:val="21"/>
          <w:szCs w:val="21"/>
        </w:rPr>
        <w:t xml:space="preserve"> </w:t>
      </w:r>
      <w:r>
        <w:rPr>
          <w:rFonts w:cs="Times New Roman" w:ascii="Verdana" w:hAnsi="Verdana"/>
          <w:iCs/>
          <w:sz w:val="21"/>
          <w:szCs w:val="21"/>
        </w:rPr>
        <w:t>usuários</w:t>
      </w:r>
      <w:r>
        <w:rPr>
          <w:rFonts w:cs="Times New Roman" w:ascii="Verdana" w:hAnsi="Verdana"/>
          <w:iCs/>
          <w:spacing w:val="-1"/>
          <w:sz w:val="21"/>
          <w:szCs w:val="21"/>
        </w:rPr>
        <w:t xml:space="preserve"> </w:t>
      </w:r>
      <w:r>
        <w:rPr>
          <w:rFonts w:cs="Times New Roman" w:ascii="Verdana" w:hAnsi="Verdana"/>
          <w:iCs/>
          <w:sz w:val="21"/>
          <w:szCs w:val="21"/>
        </w:rPr>
        <w:t>do</w:t>
      </w:r>
      <w:r>
        <w:rPr>
          <w:rFonts w:cs="Times New Roman" w:ascii="Verdana" w:hAnsi="Verdana"/>
          <w:iCs/>
          <w:spacing w:val="-1"/>
          <w:sz w:val="21"/>
          <w:szCs w:val="21"/>
        </w:rPr>
        <w:t xml:space="preserve"> </w:t>
      </w:r>
      <w:r>
        <w:rPr>
          <w:rFonts w:cs="Times New Roman" w:ascii="Verdana" w:hAnsi="Verdana"/>
          <w:iCs/>
          <w:sz w:val="21"/>
          <w:szCs w:val="21"/>
        </w:rPr>
        <w:t>sistema.</w:t>
      </w:r>
    </w:p>
    <w:p>
      <w:pPr>
        <w:pStyle w:val="Normal"/>
        <w:numPr>
          <w:ilvl w:val="0"/>
          <w:numId w:val="2"/>
        </w:numPr>
        <w:spacing w:lineRule="auto" w:line="276" w:before="57" w:after="57"/>
        <w:contextualSpacing w:val="false"/>
        <w:jc w:val="both"/>
        <w:rPr>
          <w:rFonts w:ascii="Verdana" w:hAnsi="Verdana"/>
          <w:sz w:val="21"/>
          <w:szCs w:val="21"/>
        </w:rPr>
      </w:pPr>
      <w:r>
        <w:rPr>
          <w:rFonts w:cs="Times New Roman" w:ascii="Verdana" w:hAnsi="Verdana"/>
          <w:iCs/>
          <w:sz w:val="21"/>
          <w:szCs w:val="21"/>
        </w:rPr>
        <w:t>O administrador</w:t>
      </w:r>
      <w:r>
        <w:rPr>
          <w:rFonts w:cs="Times New Roman" w:ascii="Verdana" w:hAnsi="Verdana"/>
          <w:iCs/>
          <w:spacing w:val="-3"/>
          <w:sz w:val="21"/>
          <w:szCs w:val="21"/>
        </w:rPr>
        <w:t xml:space="preserve"> </w:t>
      </w:r>
      <w:r>
        <w:rPr>
          <w:rFonts w:cs="Times New Roman" w:ascii="Verdana" w:hAnsi="Verdana"/>
          <w:iCs/>
          <w:sz w:val="21"/>
          <w:szCs w:val="21"/>
        </w:rPr>
        <w:t>da</w:t>
      </w:r>
      <w:r>
        <w:rPr>
          <w:rFonts w:cs="Times New Roman" w:ascii="Verdana" w:hAnsi="Verdana"/>
          <w:iCs/>
          <w:spacing w:val="-2"/>
          <w:sz w:val="21"/>
          <w:szCs w:val="21"/>
        </w:rPr>
        <w:t xml:space="preserve"> </w:t>
      </w:r>
      <w:r>
        <w:rPr>
          <w:rFonts w:cs="Times New Roman" w:ascii="Verdana" w:hAnsi="Verdana"/>
          <w:iCs/>
          <w:sz w:val="21"/>
          <w:szCs w:val="21"/>
        </w:rPr>
        <w:t>secretaria</w:t>
      </w:r>
      <w:r>
        <w:rPr>
          <w:rFonts w:cs="Times New Roman" w:ascii="Verdana" w:hAnsi="Verdana"/>
          <w:iCs/>
          <w:spacing w:val="-2"/>
          <w:sz w:val="21"/>
          <w:szCs w:val="21"/>
        </w:rPr>
        <w:t xml:space="preserve"> </w:t>
      </w:r>
      <w:r>
        <w:rPr>
          <w:rFonts w:cs="Times New Roman" w:ascii="Verdana" w:hAnsi="Verdana"/>
          <w:iCs/>
          <w:sz w:val="21"/>
          <w:szCs w:val="21"/>
        </w:rPr>
        <w:t>deve</w:t>
      </w:r>
      <w:r>
        <w:rPr>
          <w:rFonts w:cs="Times New Roman" w:ascii="Verdana" w:hAnsi="Verdana"/>
          <w:iCs/>
          <w:spacing w:val="-4"/>
          <w:sz w:val="21"/>
          <w:szCs w:val="21"/>
        </w:rPr>
        <w:t xml:space="preserve"> </w:t>
      </w:r>
      <w:r>
        <w:rPr>
          <w:rFonts w:cs="Times New Roman" w:ascii="Verdana" w:hAnsi="Verdana"/>
          <w:iCs/>
          <w:sz w:val="21"/>
          <w:szCs w:val="21"/>
        </w:rPr>
        <w:t>poder</w:t>
      </w:r>
      <w:r>
        <w:rPr>
          <w:rFonts w:cs="Times New Roman" w:ascii="Verdana" w:hAnsi="Verdana"/>
          <w:iCs/>
          <w:spacing w:val="-3"/>
          <w:sz w:val="21"/>
          <w:szCs w:val="21"/>
        </w:rPr>
        <w:t xml:space="preserve"> </w:t>
      </w:r>
      <w:r>
        <w:rPr>
          <w:rFonts w:cs="Times New Roman" w:ascii="Verdana" w:hAnsi="Verdana"/>
          <w:iCs/>
          <w:sz w:val="21"/>
          <w:szCs w:val="21"/>
        </w:rPr>
        <w:t>restringir</w:t>
      </w:r>
      <w:r>
        <w:rPr>
          <w:rFonts w:cs="Times New Roman" w:ascii="Verdana" w:hAnsi="Verdana"/>
          <w:iCs/>
          <w:spacing w:val="-3"/>
          <w:sz w:val="21"/>
          <w:szCs w:val="21"/>
        </w:rPr>
        <w:t xml:space="preserve"> </w:t>
      </w:r>
      <w:r>
        <w:rPr>
          <w:rFonts w:cs="Times New Roman" w:ascii="Verdana" w:hAnsi="Verdana"/>
          <w:iCs/>
          <w:sz w:val="21"/>
          <w:szCs w:val="21"/>
        </w:rPr>
        <w:t>as</w:t>
      </w:r>
      <w:r>
        <w:rPr>
          <w:rFonts w:cs="Times New Roman" w:ascii="Verdana" w:hAnsi="Verdana"/>
          <w:iCs/>
          <w:spacing w:val="-2"/>
          <w:sz w:val="21"/>
          <w:szCs w:val="21"/>
        </w:rPr>
        <w:t xml:space="preserve"> </w:t>
      </w:r>
      <w:r>
        <w:rPr>
          <w:rFonts w:cs="Times New Roman" w:ascii="Verdana" w:hAnsi="Verdana"/>
          <w:iCs/>
          <w:sz w:val="21"/>
          <w:szCs w:val="21"/>
        </w:rPr>
        <w:t>funções</w:t>
      </w:r>
      <w:r>
        <w:rPr>
          <w:rFonts w:cs="Times New Roman" w:ascii="Verdana" w:hAnsi="Verdana"/>
          <w:iCs/>
          <w:spacing w:val="-2"/>
          <w:sz w:val="21"/>
          <w:szCs w:val="21"/>
        </w:rPr>
        <w:t xml:space="preserve"> </w:t>
      </w:r>
      <w:r>
        <w:rPr>
          <w:rFonts w:cs="Times New Roman" w:ascii="Verdana" w:hAnsi="Verdana"/>
          <w:iCs/>
          <w:sz w:val="21"/>
          <w:szCs w:val="21"/>
        </w:rPr>
        <w:t>que</w:t>
      </w:r>
      <w:r>
        <w:rPr>
          <w:rFonts w:cs="Times New Roman" w:ascii="Verdana" w:hAnsi="Verdana"/>
          <w:iCs/>
          <w:spacing w:val="-3"/>
          <w:sz w:val="21"/>
          <w:szCs w:val="21"/>
        </w:rPr>
        <w:t xml:space="preserve"> </w:t>
      </w:r>
      <w:r>
        <w:rPr>
          <w:rFonts w:cs="Times New Roman" w:ascii="Verdana" w:hAnsi="Verdana"/>
          <w:iCs/>
          <w:sz w:val="21"/>
          <w:szCs w:val="21"/>
        </w:rPr>
        <w:t>serão</w:t>
      </w:r>
      <w:r>
        <w:rPr>
          <w:rFonts w:cs="Times New Roman" w:ascii="Verdana" w:hAnsi="Verdana"/>
          <w:iCs/>
          <w:spacing w:val="-4"/>
          <w:sz w:val="21"/>
          <w:szCs w:val="21"/>
        </w:rPr>
        <w:t xml:space="preserve"> </w:t>
      </w:r>
      <w:r>
        <w:rPr>
          <w:rFonts w:cs="Times New Roman" w:ascii="Verdana" w:hAnsi="Verdana"/>
          <w:iCs/>
          <w:sz w:val="21"/>
          <w:szCs w:val="21"/>
        </w:rPr>
        <w:t>realizadas por cada usuário no sistema, determinadas através das permissões de usuário</w:t>
      </w:r>
    </w:p>
    <w:p>
      <w:pPr>
        <w:pStyle w:val="Normal"/>
        <w:numPr>
          <w:ilvl w:val="0"/>
          <w:numId w:val="2"/>
        </w:numPr>
        <w:spacing w:lineRule="auto" w:line="276" w:before="57" w:after="57"/>
        <w:contextualSpacing w:val="false"/>
        <w:jc w:val="both"/>
        <w:rPr>
          <w:rFonts w:ascii="Verdana" w:hAnsi="Verdana"/>
          <w:sz w:val="21"/>
          <w:szCs w:val="21"/>
        </w:rPr>
      </w:pPr>
      <w:r>
        <w:rPr>
          <w:rFonts w:eastAsia="Cambria" w:cs="Times New Roman" w:ascii="Verdana" w:hAnsi="Verdana"/>
          <w:iCs/>
          <w:sz w:val="21"/>
          <w:szCs w:val="21"/>
        </w:rPr>
        <w:t>Deve permitir a consulta dos usuários do sistema que estão associados a uma determinada escola, apresentando as seguintes informações</w:t>
      </w:r>
      <w:r>
        <w:rPr>
          <w:rFonts w:eastAsia="Cambria" w:ascii="Verdana" w:hAnsi="Verdana"/>
          <w:i/>
          <w:sz w:val="21"/>
          <w:szCs w:val="21"/>
        </w:rPr>
        <w:t xml:space="preserve"> </w:t>
      </w:r>
      <w:r>
        <w:rPr>
          <w:rFonts w:cs="Times New Roman" w:ascii="Verdana" w:hAnsi="Verdana"/>
          <w:iCs/>
          <w:sz w:val="21"/>
          <w:szCs w:val="21"/>
        </w:rPr>
        <w:t>do usuário: nome do usuário, e-mail,</w:t>
      </w:r>
      <w:r>
        <w:rPr>
          <w:rFonts w:cs="Times New Roman" w:ascii="Verdana" w:hAnsi="Verdana"/>
          <w:iCs/>
          <w:spacing w:val="1"/>
          <w:sz w:val="21"/>
          <w:szCs w:val="21"/>
        </w:rPr>
        <w:t xml:space="preserve"> </w:t>
      </w:r>
      <w:r>
        <w:rPr>
          <w:rFonts w:cs="Times New Roman" w:ascii="Verdana" w:hAnsi="Verdana"/>
          <w:iCs/>
          <w:sz w:val="21"/>
          <w:szCs w:val="21"/>
        </w:rPr>
        <w:t>login</w:t>
      </w:r>
      <w:r>
        <w:rPr>
          <w:rFonts w:cs="Times New Roman" w:ascii="Verdana" w:hAnsi="Verdana"/>
          <w:iCs/>
          <w:spacing w:val="-2"/>
          <w:sz w:val="21"/>
          <w:szCs w:val="21"/>
        </w:rPr>
        <w:t xml:space="preserve"> </w:t>
      </w:r>
      <w:r>
        <w:rPr>
          <w:rFonts w:cs="Times New Roman" w:ascii="Verdana" w:hAnsi="Verdana"/>
          <w:iCs/>
          <w:sz w:val="21"/>
          <w:szCs w:val="21"/>
        </w:rPr>
        <w:t>e</w:t>
      </w:r>
      <w:r>
        <w:rPr>
          <w:rFonts w:cs="Times New Roman" w:ascii="Verdana" w:hAnsi="Verdana"/>
          <w:iCs/>
          <w:spacing w:val="-1"/>
          <w:sz w:val="21"/>
          <w:szCs w:val="21"/>
        </w:rPr>
        <w:t xml:space="preserve"> </w:t>
      </w:r>
      <w:r>
        <w:rPr>
          <w:rFonts w:cs="Times New Roman" w:ascii="Verdana" w:hAnsi="Verdana"/>
          <w:iCs/>
          <w:sz w:val="21"/>
          <w:szCs w:val="21"/>
        </w:rPr>
        <w:t>senha</w:t>
      </w:r>
      <w:r>
        <w:rPr>
          <w:rFonts w:cs="Times New Roman" w:ascii="Verdana" w:hAnsi="Verdana"/>
          <w:iCs/>
          <w:spacing w:val="-1"/>
          <w:sz w:val="21"/>
          <w:szCs w:val="21"/>
        </w:rPr>
        <w:t xml:space="preserve"> </w:t>
      </w:r>
      <w:r>
        <w:rPr>
          <w:rFonts w:cs="Times New Roman" w:ascii="Verdana" w:hAnsi="Verdana"/>
          <w:iCs/>
          <w:sz w:val="21"/>
          <w:szCs w:val="21"/>
        </w:rPr>
        <w:t>do usuário e</w:t>
      </w:r>
      <w:r>
        <w:rPr>
          <w:rFonts w:cs="Times New Roman" w:ascii="Verdana" w:hAnsi="Verdana"/>
          <w:iCs/>
          <w:spacing w:val="-2"/>
          <w:sz w:val="21"/>
          <w:szCs w:val="21"/>
        </w:rPr>
        <w:t xml:space="preserve"> </w:t>
      </w:r>
      <w:r>
        <w:rPr>
          <w:rFonts w:cs="Times New Roman" w:ascii="Verdana" w:hAnsi="Verdana"/>
          <w:iCs/>
          <w:sz w:val="21"/>
          <w:szCs w:val="21"/>
        </w:rPr>
        <w:t xml:space="preserve">as indicações de </w:t>
      </w:r>
      <w:r>
        <w:rPr>
          <w:rFonts w:cs="Times New Roman" w:ascii="Verdana" w:hAnsi="Verdana"/>
          <w:iCs/>
          <w:spacing w:val="-2"/>
          <w:sz w:val="21"/>
          <w:szCs w:val="21"/>
        </w:rPr>
        <w:t>bloqueio</w:t>
      </w:r>
    </w:p>
    <w:p>
      <w:pPr>
        <w:pStyle w:val="Normal"/>
        <w:numPr>
          <w:ilvl w:val="0"/>
          <w:numId w:val="2"/>
        </w:numPr>
        <w:spacing w:lineRule="auto" w:line="276" w:before="57" w:after="57"/>
        <w:contextualSpacing w:val="false"/>
        <w:jc w:val="both"/>
        <w:rPr>
          <w:rFonts w:ascii="Verdana" w:hAnsi="Verdana"/>
          <w:sz w:val="21"/>
          <w:szCs w:val="21"/>
        </w:rPr>
      </w:pPr>
      <w:r>
        <w:rPr>
          <w:rFonts w:cs="Times New Roman" w:ascii="Verdana" w:hAnsi="Verdana"/>
          <w:iCs/>
          <w:sz w:val="21"/>
          <w:szCs w:val="21"/>
        </w:rPr>
        <w:t>Deve</w:t>
      </w:r>
      <w:r>
        <w:rPr>
          <w:rFonts w:cs="Times New Roman" w:ascii="Verdana" w:hAnsi="Verdana"/>
          <w:iCs/>
          <w:spacing w:val="-1"/>
          <w:sz w:val="21"/>
          <w:szCs w:val="21"/>
        </w:rPr>
        <w:t xml:space="preserve"> </w:t>
      </w:r>
      <w:r>
        <w:rPr>
          <w:rFonts w:cs="Times New Roman" w:ascii="Verdana" w:hAnsi="Verdana"/>
          <w:iCs/>
          <w:sz w:val="21"/>
          <w:szCs w:val="21"/>
        </w:rPr>
        <w:t>emitir</w:t>
      </w:r>
      <w:r>
        <w:rPr>
          <w:rFonts w:cs="Times New Roman" w:ascii="Verdana" w:hAnsi="Verdana"/>
          <w:iCs/>
          <w:spacing w:val="-2"/>
          <w:sz w:val="21"/>
          <w:szCs w:val="21"/>
        </w:rPr>
        <w:t xml:space="preserve"> </w:t>
      </w:r>
      <w:r>
        <w:rPr>
          <w:rFonts w:cs="Times New Roman" w:ascii="Verdana" w:hAnsi="Verdana"/>
          <w:iCs/>
          <w:sz w:val="21"/>
          <w:szCs w:val="21"/>
        </w:rPr>
        <w:t>documentos</w:t>
      </w:r>
      <w:r>
        <w:rPr>
          <w:rFonts w:cs="Times New Roman" w:ascii="Verdana" w:hAnsi="Verdana"/>
          <w:iCs/>
          <w:spacing w:val="-1"/>
          <w:sz w:val="21"/>
          <w:szCs w:val="21"/>
        </w:rPr>
        <w:t xml:space="preserve"> </w:t>
      </w:r>
      <w:r>
        <w:rPr>
          <w:rFonts w:cs="Times New Roman" w:ascii="Verdana" w:hAnsi="Verdana"/>
          <w:iCs/>
          <w:sz w:val="21"/>
          <w:szCs w:val="21"/>
        </w:rPr>
        <w:t>rotineiros</w:t>
      </w:r>
      <w:r>
        <w:rPr>
          <w:rFonts w:cs="Times New Roman" w:ascii="Verdana" w:hAnsi="Verdana"/>
          <w:iCs/>
          <w:spacing w:val="-1"/>
          <w:sz w:val="21"/>
          <w:szCs w:val="21"/>
        </w:rPr>
        <w:t xml:space="preserve"> </w:t>
      </w:r>
      <w:r>
        <w:rPr>
          <w:rFonts w:cs="Times New Roman" w:ascii="Verdana" w:hAnsi="Verdana"/>
          <w:iCs/>
          <w:sz w:val="21"/>
          <w:szCs w:val="21"/>
        </w:rPr>
        <w:t>da</w:t>
      </w:r>
      <w:r>
        <w:rPr>
          <w:rFonts w:cs="Times New Roman" w:ascii="Verdana" w:hAnsi="Verdana"/>
          <w:iCs/>
          <w:spacing w:val="-2"/>
          <w:sz w:val="21"/>
          <w:szCs w:val="21"/>
        </w:rPr>
        <w:t xml:space="preserve"> </w:t>
      </w:r>
      <w:r>
        <w:rPr>
          <w:rFonts w:cs="Times New Roman" w:ascii="Verdana" w:hAnsi="Verdana"/>
          <w:iCs/>
          <w:sz w:val="21"/>
          <w:szCs w:val="21"/>
        </w:rPr>
        <w:t>secretaria, como</w:t>
      </w:r>
      <w:r>
        <w:rPr>
          <w:rFonts w:cs="Times New Roman" w:ascii="Verdana" w:hAnsi="Verdana"/>
          <w:iCs/>
          <w:spacing w:val="-1"/>
          <w:sz w:val="21"/>
          <w:szCs w:val="21"/>
        </w:rPr>
        <w:t xml:space="preserve"> </w:t>
      </w:r>
      <w:r>
        <w:rPr>
          <w:rFonts w:cs="Times New Roman" w:ascii="Verdana" w:hAnsi="Verdana"/>
          <w:iCs/>
          <w:sz w:val="21"/>
          <w:szCs w:val="21"/>
        </w:rPr>
        <w:t>declarações, históricos, atas e certificados</w:t>
      </w:r>
    </w:p>
    <w:p>
      <w:pPr>
        <w:pStyle w:val="Normal"/>
        <w:numPr>
          <w:ilvl w:val="0"/>
          <w:numId w:val="2"/>
        </w:numPr>
        <w:spacing w:lineRule="auto" w:line="276" w:before="57" w:after="57"/>
        <w:contextualSpacing w:val="false"/>
        <w:jc w:val="both"/>
        <w:rPr>
          <w:rFonts w:ascii="Verdana" w:hAnsi="Verdana"/>
          <w:sz w:val="21"/>
          <w:szCs w:val="21"/>
        </w:rPr>
      </w:pPr>
      <w:r>
        <w:rPr>
          <w:rFonts w:cs="Times New Roman" w:ascii="Verdana" w:hAnsi="Verdana"/>
          <w:iCs/>
          <w:sz w:val="21"/>
          <w:szCs w:val="21"/>
        </w:rPr>
        <w:t>Deve</w:t>
      </w:r>
      <w:r>
        <w:rPr>
          <w:rFonts w:cs="Times New Roman" w:ascii="Verdana" w:hAnsi="Verdana"/>
          <w:iCs/>
          <w:spacing w:val="-1"/>
          <w:sz w:val="21"/>
          <w:szCs w:val="21"/>
        </w:rPr>
        <w:t xml:space="preserve"> </w:t>
      </w:r>
      <w:r>
        <w:rPr>
          <w:rFonts w:cs="Times New Roman" w:ascii="Verdana" w:hAnsi="Verdana"/>
          <w:iCs/>
          <w:sz w:val="21"/>
          <w:szCs w:val="21"/>
        </w:rPr>
        <w:t>realizar</w:t>
      </w:r>
      <w:r>
        <w:rPr>
          <w:rFonts w:cs="Times New Roman" w:ascii="Verdana" w:hAnsi="Verdana"/>
          <w:iCs/>
          <w:spacing w:val="-2"/>
          <w:sz w:val="21"/>
          <w:szCs w:val="21"/>
        </w:rPr>
        <w:t xml:space="preserve"> </w:t>
      </w:r>
      <w:r>
        <w:rPr>
          <w:rFonts w:cs="Times New Roman" w:ascii="Verdana" w:hAnsi="Verdana"/>
          <w:iCs/>
          <w:sz w:val="21"/>
          <w:szCs w:val="21"/>
        </w:rPr>
        <w:t>a</w:t>
      </w:r>
      <w:r>
        <w:rPr>
          <w:rFonts w:cs="Times New Roman" w:ascii="Verdana" w:hAnsi="Verdana"/>
          <w:iCs/>
          <w:spacing w:val="-1"/>
          <w:sz w:val="21"/>
          <w:szCs w:val="21"/>
        </w:rPr>
        <w:t xml:space="preserve"> </w:t>
      </w:r>
      <w:r>
        <w:rPr>
          <w:rFonts w:cs="Times New Roman" w:ascii="Verdana" w:hAnsi="Verdana"/>
          <w:iCs/>
          <w:sz w:val="21"/>
          <w:szCs w:val="21"/>
        </w:rPr>
        <w:t>importação</w:t>
      </w:r>
      <w:r>
        <w:rPr>
          <w:rFonts w:cs="Times New Roman" w:ascii="Verdana" w:hAnsi="Verdana"/>
          <w:iCs/>
          <w:spacing w:val="-1"/>
          <w:sz w:val="21"/>
          <w:szCs w:val="21"/>
        </w:rPr>
        <w:t xml:space="preserve"> </w:t>
      </w:r>
      <w:r>
        <w:rPr>
          <w:rFonts w:cs="Times New Roman" w:ascii="Verdana" w:hAnsi="Verdana"/>
          <w:iCs/>
          <w:sz w:val="21"/>
          <w:szCs w:val="21"/>
        </w:rPr>
        <w:t>de</w:t>
      </w:r>
      <w:r>
        <w:rPr>
          <w:rFonts w:cs="Times New Roman" w:ascii="Verdana" w:hAnsi="Verdana"/>
          <w:iCs/>
          <w:spacing w:val="-1"/>
          <w:sz w:val="21"/>
          <w:szCs w:val="21"/>
        </w:rPr>
        <w:t xml:space="preserve"> </w:t>
      </w:r>
      <w:r>
        <w:rPr>
          <w:rFonts w:cs="Times New Roman" w:ascii="Verdana" w:hAnsi="Verdana"/>
          <w:iCs/>
          <w:sz w:val="21"/>
          <w:szCs w:val="21"/>
        </w:rPr>
        <w:t>todos</w:t>
      </w:r>
      <w:r>
        <w:rPr>
          <w:rFonts w:cs="Times New Roman" w:ascii="Verdana" w:hAnsi="Verdana"/>
          <w:iCs/>
          <w:spacing w:val="-1"/>
          <w:sz w:val="21"/>
          <w:szCs w:val="21"/>
        </w:rPr>
        <w:t xml:space="preserve"> </w:t>
      </w:r>
      <w:r>
        <w:rPr>
          <w:rFonts w:cs="Times New Roman" w:ascii="Verdana" w:hAnsi="Verdana"/>
          <w:iCs/>
          <w:sz w:val="21"/>
          <w:szCs w:val="21"/>
        </w:rPr>
        <w:t>os</w:t>
      </w:r>
      <w:r>
        <w:rPr>
          <w:rFonts w:cs="Times New Roman" w:ascii="Verdana" w:hAnsi="Verdana"/>
          <w:iCs/>
          <w:spacing w:val="-1"/>
          <w:sz w:val="21"/>
          <w:szCs w:val="21"/>
        </w:rPr>
        <w:t xml:space="preserve"> </w:t>
      </w:r>
      <w:r>
        <w:rPr>
          <w:rFonts w:cs="Times New Roman" w:ascii="Verdana" w:hAnsi="Verdana"/>
          <w:iCs/>
          <w:sz w:val="21"/>
          <w:szCs w:val="21"/>
        </w:rPr>
        <w:t>dados</w:t>
      </w:r>
      <w:r>
        <w:rPr>
          <w:rFonts w:cs="Times New Roman" w:ascii="Verdana" w:hAnsi="Verdana"/>
          <w:iCs/>
          <w:spacing w:val="-1"/>
          <w:sz w:val="21"/>
          <w:szCs w:val="21"/>
        </w:rPr>
        <w:t xml:space="preserve"> </w:t>
      </w:r>
      <w:r>
        <w:rPr>
          <w:rFonts w:cs="Times New Roman" w:ascii="Verdana" w:hAnsi="Verdana"/>
          <w:iCs/>
          <w:sz w:val="21"/>
          <w:szCs w:val="21"/>
        </w:rPr>
        <w:t>necessários</w:t>
      </w:r>
      <w:r>
        <w:rPr>
          <w:rFonts w:cs="Times New Roman" w:ascii="Verdana" w:hAnsi="Verdana"/>
          <w:iCs/>
          <w:spacing w:val="-1"/>
          <w:sz w:val="21"/>
          <w:szCs w:val="21"/>
        </w:rPr>
        <w:t xml:space="preserve"> </w:t>
      </w:r>
      <w:r>
        <w:rPr>
          <w:rFonts w:cs="Times New Roman" w:ascii="Verdana" w:hAnsi="Verdana"/>
          <w:iCs/>
          <w:sz w:val="21"/>
          <w:szCs w:val="21"/>
        </w:rPr>
        <w:t>das</w:t>
      </w:r>
      <w:r>
        <w:rPr>
          <w:rFonts w:cs="Times New Roman" w:ascii="Verdana" w:hAnsi="Verdana"/>
          <w:iCs/>
          <w:spacing w:val="-1"/>
          <w:sz w:val="21"/>
          <w:szCs w:val="21"/>
        </w:rPr>
        <w:t xml:space="preserve"> </w:t>
      </w:r>
      <w:r>
        <w:rPr>
          <w:rFonts w:cs="Times New Roman" w:ascii="Verdana" w:hAnsi="Verdana"/>
          <w:iCs/>
          <w:sz w:val="21"/>
          <w:szCs w:val="21"/>
        </w:rPr>
        <w:t xml:space="preserve">escolas, professores e alunos conforme o arquivo disponibilizado pelo INEP na página do </w:t>
      </w:r>
      <w:r>
        <w:rPr>
          <w:rFonts w:cs="Times New Roman" w:ascii="Verdana" w:hAnsi="Verdana"/>
          <w:iCs/>
          <w:spacing w:val="-2"/>
          <w:sz w:val="21"/>
          <w:szCs w:val="21"/>
        </w:rPr>
        <w:t>educacenso</w:t>
      </w:r>
    </w:p>
    <w:p>
      <w:pPr>
        <w:pStyle w:val="Normal"/>
        <w:numPr>
          <w:ilvl w:val="0"/>
          <w:numId w:val="2"/>
        </w:numPr>
        <w:spacing w:lineRule="auto" w:line="276" w:before="57" w:after="57"/>
        <w:contextualSpacing w:val="false"/>
        <w:jc w:val="both"/>
        <w:rPr>
          <w:rFonts w:ascii="Verdana" w:hAnsi="Verdana"/>
          <w:sz w:val="21"/>
          <w:szCs w:val="21"/>
        </w:rPr>
      </w:pPr>
      <w:r>
        <w:rPr>
          <w:rFonts w:cs="Times New Roman" w:ascii="Verdana" w:hAnsi="Verdana"/>
          <w:iCs/>
          <w:sz w:val="21"/>
          <w:szCs w:val="21"/>
        </w:rPr>
        <w:t>Deve</w:t>
      </w:r>
      <w:r>
        <w:rPr>
          <w:rFonts w:cs="Times New Roman" w:ascii="Verdana" w:hAnsi="Verdana"/>
          <w:iCs/>
          <w:spacing w:val="-2"/>
          <w:sz w:val="21"/>
          <w:szCs w:val="21"/>
        </w:rPr>
        <w:t xml:space="preserve"> </w:t>
      </w:r>
      <w:r>
        <w:rPr>
          <w:rFonts w:cs="Times New Roman" w:ascii="Verdana" w:hAnsi="Verdana"/>
          <w:iCs/>
          <w:sz w:val="21"/>
          <w:szCs w:val="21"/>
        </w:rPr>
        <w:t>gerar</w:t>
      </w:r>
      <w:r>
        <w:rPr>
          <w:rFonts w:cs="Times New Roman" w:ascii="Verdana" w:hAnsi="Verdana"/>
          <w:iCs/>
          <w:spacing w:val="-1"/>
          <w:sz w:val="21"/>
          <w:szCs w:val="21"/>
        </w:rPr>
        <w:t xml:space="preserve"> </w:t>
      </w:r>
      <w:r>
        <w:rPr>
          <w:rFonts w:cs="Times New Roman" w:ascii="Verdana" w:hAnsi="Verdana"/>
          <w:iCs/>
          <w:sz w:val="21"/>
          <w:szCs w:val="21"/>
        </w:rPr>
        <w:t>o</w:t>
      </w:r>
      <w:r>
        <w:rPr>
          <w:rFonts w:cs="Times New Roman" w:ascii="Verdana" w:hAnsi="Verdana"/>
          <w:iCs/>
          <w:spacing w:val="-2"/>
          <w:sz w:val="21"/>
          <w:szCs w:val="21"/>
        </w:rPr>
        <w:t xml:space="preserve"> </w:t>
      </w:r>
      <w:r>
        <w:rPr>
          <w:rFonts w:cs="Times New Roman" w:ascii="Verdana" w:hAnsi="Verdana"/>
          <w:iCs/>
          <w:sz w:val="21"/>
          <w:szCs w:val="21"/>
        </w:rPr>
        <w:t>arquivo</w:t>
      </w:r>
      <w:r>
        <w:rPr>
          <w:rFonts w:cs="Times New Roman" w:ascii="Verdana" w:hAnsi="Verdana"/>
          <w:iCs/>
          <w:spacing w:val="-1"/>
          <w:sz w:val="21"/>
          <w:szCs w:val="21"/>
        </w:rPr>
        <w:t xml:space="preserve"> </w:t>
      </w:r>
      <w:r>
        <w:rPr>
          <w:rFonts w:cs="Times New Roman" w:ascii="Verdana" w:hAnsi="Verdana"/>
          <w:iCs/>
          <w:sz w:val="21"/>
          <w:szCs w:val="21"/>
        </w:rPr>
        <w:t>do censo escolar</w:t>
      </w:r>
      <w:r>
        <w:rPr>
          <w:rFonts w:cs="Times New Roman" w:ascii="Verdana" w:hAnsi="Verdana"/>
          <w:iCs/>
          <w:spacing w:val="-1"/>
          <w:sz w:val="21"/>
          <w:szCs w:val="21"/>
        </w:rPr>
        <w:t xml:space="preserve"> </w:t>
      </w:r>
      <w:r>
        <w:rPr>
          <w:rFonts w:cs="Times New Roman" w:ascii="Verdana" w:hAnsi="Verdana"/>
          <w:iCs/>
          <w:sz w:val="21"/>
          <w:szCs w:val="21"/>
        </w:rPr>
        <w:t>inicial (escola, turmas, professores e alunos) e do censo de situação (resultado final dos alunos) para importação no ambiente do censo escolar</w:t>
      </w:r>
    </w:p>
    <w:p>
      <w:pPr>
        <w:pStyle w:val="Normal"/>
        <w:numPr>
          <w:ilvl w:val="0"/>
          <w:numId w:val="2"/>
        </w:numPr>
        <w:spacing w:lineRule="auto" w:line="276" w:before="57" w:after="57"/>
        <w:contextualSpacing w:val="false"/>
        <w:jc w:val="both"/>
        <w:rPr>
          <w:rFonts w:ascii="Verdana" w:hAnsi="Verdana"/>
          <w:sz w:val="21"/>
          <w:szCs w:val="21"/>
        </w:rPr>
      </w:pPr>
      <w:r>
        <w:rPr>
          <w:rFonts w:cs="Times New Roman" w:ascii="Verdana" w:hAnsi="Verdana"/>
          <w:iCs/>
          <w:sz w:val="21"/>
          <w:szCs w:val="21"/>
        </w:rPr>
        <w:t>Deve possuir integração com o sistema municipal da saúde para sincronização de dados cadastrais/saúde dos alunos conforme item 2.8;</w:t>
      </w:r>
    </w:p>
    <w:p>
      <w:pPr>
        <w:pStyle w:val="Normal"/>
        <w:numPr>
          <w:ilvl w:val="0"/>
          <w:numId w:val="2"/>
        </w:numPr>
        <w:spacing w:lineRule="auto" w:line="276" w:before="57" w:after="57"/>
        <w:contextualSpacing w:val="false"/>
        <w:jc w:val="both"/>
        <w:rPr>
          <w:rFonts w:ascii="Verdana" w:hAnsi="Verdana"/>
          <w:sz w:val="21"/>
          <w:szCs w:val="21"/>
        </w:rPr>
      </w:pPr>
      <w:r>
        <w:rPr>
          <w:rFonts w:cs="Times New Roman" w:ascii="Verdana" w:hAnsi="Verdana"/>
          <w:iCs/>
          <w:sz w:val="21"/>
          <w:szCs w:val="21"/>
        </w:rPr>
        <w:t>Deve ser de simples utilização;</w:t>
      </w:r>
    </w:p>
    <w:p>
      <w:pPr>
        <w:pStyle w:val="Normal"/>
        <w:spacing w:lineRule="auto" w:line="276" w:before="57" w:after="57"/>
        <w:jc w:val="both"/>
        <w:rPr>
          <w:rFonts w:ascii="Verdana" w:hAnsi="Verdana"/>
          <w:sz w:val="21"/>
          <w:szCs w:val="21"/>
        </w:rPr>
      </w:pPr>
      <w:r>
        <w:rPr>
          <w:rFonts w:ascii="Verdana" w:hAnsi="Verdana"/>
          <w:b/>
          <w:bCs/>
          <w:sz w:val="21"/>
          <w:szCs w:val="21"/>
        </w:rPr>
        <w:t>4.3.1</w:t>
      </w:r>
      <w:r>
        <w:rPr>
          <w:rFonts w:ascii="Verdana" w:hAnsi="Verdana"/>
          <w:sz w:val="21"/>
          <w:szCs w:val="21"/>
        </w:rPr>
        <w:t xml:space="preserve"> </w:t>
      </w:r>
      <w:r>
        <w:rPr>
          <w:rFonts w:ascii="Verdana" w:hAnsi="Verdana"/>
          <w:b/>
          <w:bCs/>
          <w:sz w:val="21"/>
          <w:szCs w:val="21"/>
        </w:rPr>
        <w:t>Suporte Técnico Continuado:</w:t>
      </w:r>
      <w:r>
        <w:rPr>
          <w:rFonts w:ascii="Verdana" w:hAnsi="Verdana"/>
          <w:sz w:val="21"/>
          <w:szCs w:val="21"/>
        </w:rPr>
        <w:t xml:space="preserve"> Disponibilidade do suporte técnico para garantir que o sistema funcione bem, com resolução rápida de problemas e atendimento a dúvidas e necessidades da equipe escolar, treinamento necessário ao bom funcionamento do sistema; Futuros treinamentos, reinstalações, migração, adequações e atualizações tecnológicas necessárias ao longo da execução do contrato, não terão acréscimo de valor e serão de responsabilidade da empresa contratada;</w:t>
      </w:r>
    </w:p>
    <w:p>
      <w:pPr>
        <w:pStyle w:val="Normal"/>
        <w:spacing w:lineRule="auto" w:line="276" w:before="57" w:after="57"/>
        <w:jc w:val="both"/>
        <w:rPr>
          <w:rFonts w:ascii="Verdana" w:hAnsi="Verdana"/>
          <w:sz w:val="21"/>
          <w:szCs w:val="21"/>
        </w:rPr>
      </w:pPr>
      <w:r>
        <w:rPr>
          <w:rFonts w:ascii="Verdana" w:hAnsi="Verdana"/>
          <w:b/>
          <w:bCs/>
          <w:sz w:val="21"/>
          <w:szCs w:val="21"/>
        </w:rPr>
        <w:t>4.3.2</w:t>
      </w:r>
      <w:r>
        <w:rPr>
          <w:rFonts w:ascii="Verdana" w:hAnsi="Verdana"/>
          <w:bCs/>
          <w:sz w:val="21"/>
          <w:szCs w:val="21"/>
        </w:rPr>
        <w:t xml:space="preserve"> </w:t>
      </w:r>
      <w:r>
        <w:rPr>
          <w:rFonts w:ascii="Verdana" w:hAnsi="Verdana"/>
          <w:b/>
          <w:bCs/>
          <w:sz w:val="21"/>
          <w:szCs w:val="21"/>
        </w:rPr>
        <w:t>Manutenção Preventiva e Corretiva</w:t>
      </w:r>
      <w:r>
        <w:rPr>
          <w:rFonts w:ascii="Verdana" w:hAnsi="Verdana"/>
          <w:sz w:val="21"/>
          <w:szCs w:val="21"/>
        </w:rPr>
        <w:t>: Atualizações periódicas e manutenções preventivas para garantir a segurança e a estabilidade do software, além de correções de erros que possam surgir.;</w:t>
      </w:r>
    </w:p>
    <w:p>
      <w:pPr>
        <w:pStyle w:val="Normal"/>
        <w:spacing w:lineRule="auto" w:line="276" w:before="57" w:after="57"/>
        <w:jc w:val="both"/>
        <w:rPr>
          <w:rFonts w:ascii="Verdana" w:hAnsi="Verdana"/>
          <w:sz w:val="21"/>
          <w:szCs w:val="21"/>
        </w:rPr>
      </w:pPr>
      <w:r>
        <w:rPr>
          <w:rFonts w:ascii="Verdana" w:hAnsi="Verdana"/>
          <w:b/>
          <w:bCs/>
          <w:sz w:val="21"/>
          <w:szCs w:val="21"/>
        </w:rPr>
        <w:t>4.3.3</w:t>
      </w:r>
      <w:r>
        <w:rPr>
          <w:rFonts w:ascii="Verdana" w:hAnsi="Verdana"/>
          <w:b/>
          <w:sz w:val="21"/>
          <w:szCs w:val="21"/>
        </w:rPr>
        <w:t xml:space="preserve"> </w:t>
      </w:r>
      <w:r>
        <w:rPr>
          <w:rFonts w:ascii="Verdana" w:hAnsi="Verdana"/>
          <w:b/>
          <w:bCs/>
          <w:sz w:val="21"/>
          <w:szCs w:val="21"/>
        </w:rPr>
        <w:t>Funcionalidades Pedagógicas e Administrativas</w:t>
      </w:r>
      <w:r>
        <w:rPr>
          <w:rFonts w:ascii="Verdana" w:hAnsi="Verdana"/>
          <w:sz w:val="21"/>
          <w:szCs w:val="21"/>
        </w:rPr>
        <w:t>: O software deve incluir funcionalidades essenciais como:</w:t>
      </w:r>
    </w:p>
    <w:p>
      <w:pPr>
        <w:pStyle w:val="Normal"/>
        <w:widowControl/>
        <w:numPr>
          <w:ilvl w:val="0"/>
          <w:numId w:val="261"/>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Unificação e padronização dos processos educacionais em toda a rede municipal.</w:t>
      </w:r>
    </w:p>
    <w:p>
      <w:pPr>
        <w:pStyle w:val="Normal"/>
        <w:widowControl/>
        <w:numPr>
          <w:ilvl w:val="0"/>
          <w:numId w:val="262"/>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 xml:space="preserve">Acompanhamento em tempo real do desempenho educacional. </w:t>
      </w:r>
    </w:p>
    <w:p>
      <w:pPr>
        <w:pStyle w:val="Normal"/>
        <w:widowControl/>
        <w:numPr>
          <w:ilvl w:val="0"/>
          <w:numId w:val="263"/>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 xml:space="preserve">Controle efetivo e auditável de todas as operações escolares. </w:t>
      </w:r>
    </w:p>
    <w:p>
      <w:pPr>
        <w:pStyle w:val="Normal"/>
        <w:widowControl/>
        <w:numPr>
          <w:ilvl w:val="0"/>
          <w:numId w:val="264"/>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 xml:space="preserve">Gestão integrada dos aspectos pedagógicos e administrativos. </w:t>
      </w:r>
    </w:p>
    <w:p>
      <w:pPr>
        <w:pStyle w:val="Normal"/>
        <w:widowControl/>
        <w:numPr>
          <w:ilvl w:val="0"/>
          <w:numId w:val="265"/>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Otimização dos recursos públicos através da automação de processos.</w:t>
      </w:r>
    </w:p>
    <w:p>
      <w:pPr>
        <w:pStyle w:val="Normal"/>
        <w:widowControl/>
        <w:numPr>
          <w:ilvl w:val="0"/>
          <w:numId w:val="266"/>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Em conformidade com a legislação educacional vigente.</w:t>
      </w:r>
    </w:p>
    <w:p>
      <w:pPr>
        <w:pStyle w:val="Normal"/>
        <w:widowControl/>
        <w:numPr>
          <w:ilvl w:val="0"/>
          <w:numId w:val="267"/>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Integração com sistemas governamentais obrigatórios.</w:t>
      </w:r>
    </w:p>
    <w:p>
      <w:pPr>
        <w:pStyle w:val="Normal"/>
        <w:widowControl/>
        <w:numPr>
          <w:ilvl w:val="0"/>
          <w:numId w:val="268"/>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Melhoria da eficiência, eficácia e efetividade no desempenho de todas as atividades e</w:t>
      </w:r>
      <w:r>
        <w:rPr>
          <w:rFonts w:ascii="Verdana" w:hAnsi="Verdana"/>
          <w:sz w:val="21"/>
          <w:szCs w:val="21"/>
        </w:rPr>
        <w:t>ducacionais.</w:t>
      </w:r>
    </w:p>
    <w:p>
      <w:pPr>
        <w:pStyle w:val="Normal"/>
        <w:tabs>
          <w:tab w:val="clear" w:pos="708"/>
          <w:tab w:val="left" w:pos="0" w:leader="none"/>
          <w:tab w:val="left" w:pos="720" w:leader="none"/>
        </w:tabs>
        <w:spacing w:lineRule="auto" w:line="276" w:before="57" w:after="57"/>
        <w:jc w:val="both"/>
        <w:rPr>
          <w:rFonts w:ascii="Verdana" w:hAnsi="Verdana"/>
          <w:sz w:val="21"/>
          <w:szCs w:val="21"/>
        </w:rPr>
      </w:pPr>
      <w:r>
        <w:rPr>
          <w:rFonts w:ascii="Verdana" w:hAnsi="Verdana"/>
          <w:b/>
          <w:bCs/>
          <w:sz w:val="21"/>
          <w:szCs w:val="21"/>
        </w:rPr>
        <w:t>4.3.4</w:t>
      </w:r>
      <w:r>
        <w:rPr>
          <w:rFonts w:ascii="Verdana" w:hAnsi="Verdana"/>
          <w:sz w:val="21"/>
          <w:szCs w:val="21"/>
        </w:rPr>
        <w:t xml:space="preserve"> </w:t>
      </w:r>
      <w:r>
        <w:rPr>
          <w:rFonts w:ascii="Verdana" w:hAnsi="Verdana"/>
          <w:b/>
          <w:bCs/>
          <w:sz w:val="21"/>
          <w:szCs w:val="21"/>
        </w:rPr>
        <w:t>Interface Amigável e Intuitiva</w:t>
      </w:r>
      <w:r>
        <w:rPr>
          <w:rFonts w:ascii="Verdana" w:hAnsi="Verdana"/>
          <w:sz w:val="21"/>
          <w:szCs w:val="21"/>
        </w:rPr>
        <w:t>: O sistema deve possuir uma interface acessível e intuitiva para que todos os usuários, incluindo gestores e docentes, possam utilizá-lo de forma eficiente. Deverá permitir que todo sistema e seus módulos correspondentes apresentem uma interface de fácil compreensão e garantir uma navegação fluida entre as telas. Além disso, a interface deverá ser em língua portuguesa e projetada com tecnologia responsiva de design, permitindo ajustar a interface para se adequar a diferentes tamanhos de tela, proporcionando uma experiência de navegação adaptada às preferências dos usuários e às peculiaridades de cada tipo de dispositivo.</w:t>
      </w:r>
    </w:p>
    <w:p>
      <w:pPr>
        <w:pStyle w:val="Normal"/>
        <w:spacing w:lineRule="auto" w:line="276" w:before="57" w:after="57"/>
        <w:jc w:val="both"/>
        <w:rPr>
          <w:rFonts w:ascii="Verdana" w:hAnsi="Verdana"/>
          <w:sz w:val="21"/>
          <w:szCs w:val="21"/>
        </w:rPr>
      </w:pPr>
      <w:r>
        <w:rPr>
          <w:rFonts w:ascii="Verdana" w:hAnsi="Verdana"/>
          <w:b/>
          <w:bCs/>
          <w:sz w:val="21"/>
          <w:szCs w:val="21"/>
        </w:rPr>
        <w:t>4.3.5. Segurança de Dados</w:t>
      </w:r>
      <w:r>
        <w:rPr>
          <w:rFonts w:ascii="Verdana" w:hAnsi="Verdana"/>
          <w:sz w:val="21"/>
          <w:szCs w:val="21"/>
        </w:rPr>
        <w:t>: Implementação de medidas de segurança que protegem os dados dos alunos e da equipe escolar, atendendo às normas de proteção de dados.</w:t>
      </w:r>
    </w:p>
    <w:p>
      <w:pPr>
        <w:pStyle w:val="Normal"/>
        <w:spacing w:lineRule="auto" w:line="276" w:before="57" w:after="57"/>
        <w:jc w:val="both"/>
        <w:rPr>
          <w:rFonts w:ascii="Verdana" w:hAnsi="Verdana"/>
          <w:sz w:val="21"/>
          <w:szCs w:val="21"/>
        </w:rPr>
      </w:pPr>
      <w:r>
        <w:rPr>
          <w:rFonts w:ascii="Verdana" w:hAnsi="Verdana"/>
          <w:b/>
          <w:bCs/>
          <w:sz w:val="21"/>
          <w:szCs w:val="21"/>
        </w:rPr>
        <w:t>4.3.6 Compatibilidade e Integração:</w:t>
      </w:r>
      <w:r>
        <w:rPr>
          <w:rFonts w:ascii="Verdana" w:hAnsi="Verdana"/>
          <w:sz w:val="21"/>
          <w:szCs w:val="21"/>
        </w:rPr>
        <w:t xml:space="preserve"> O software deve ser compatível com os sistemas operacionais e dispositivos usados nas unidades escolares e permitir integrações que facilitem a troca de informações com outros sistemas educacionais, se necessário. Deverá permitir que o sistema e seus módulos correspondentes possam ser disponibilizados completamente em ambiente WEB – World Wide Web</w:t>
      </w:r>
    </w:p>
    <w:p>
      <w:pPr>
        <w:pStyle w:val="Normal"/>
        <w:spacing w:lineRule="auto" w:line="276" w:before="57" w:after="57"/>
        <w:jc w:val="both"/>
        <w:rPr>
          <w:rFonts w:ascii="Verdana" w:hAnsi="Verdana"/>
          <w:sz w:val="21"/>
          <w:szCs w:val="21"/>
        </w:rPr>
      </w:pPr>
      <w:r>
        <w:rPr>
          <w:rFonts w:ascii="Verdana" w:hAnsi="Verdana"/>
          <w:b/>
          <w:bCs/>
          <w:sz w:val="21"/>
          <w:szCs w:val="21"/>
        </w:rPr>
        <w:t>4.3.7</w:t>
      </w:r>
      <w:r>
        <w:rPr>
          <w:rFonts w:eastAsia="Cambria" w:ascii="Verdana" w:hAnsi="Verdana"/>
          <w:i/>
          <w:sz w:val="21"/>
          <w:szCs w:val="21"/>
        </w:rPr>
        <w:t xml:space="preserve"> </w:t>
      </w:r>
      <w:r>
        <w:rPr>
          <w:rFonts w:eastAsia="Cambria" w:ascii="Verdana" w:hAnsi="Verdana"/>
          <w:b/>
          <w:bCs/>
          <w:iCs/>
          <w:sz w:val="21"/>
          <w:szCs w:val="21"/>
        </w:rPr>
        <w:t>Acompanhamento e Controle acadêmico para ações pedagógicas:</w:t>
      </w:r>
    </w:p>
    <w:p>
      <w:pPr>
        <w:pStyle w:val="Normal"/>
        <w:widowControl/>
        <w:numPr>
          <w:ilvl w:val="0"/>
          <w:numId w:val="269"/>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o sistema deve apresentar os dados de ano letivo,cursos, escolas, professores, turmas e alunos em tabelas (linhas e colunas), sendo que cada coluna deverá possibilitar a visualização das informações por ordem crescente ou decrescente, a fim de facilitar a localização dos dados.</w:t>
      </w:r>
    </w:p>
    <w:p>
      <w:pPr>
        <w:pStyle w:val="Normal"/>
        <w:widowControl/>
        <w:numPr>
          <w:ilvl w:val="0"/>
          <w:numId w:val="270"/>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possibilitar ocultar ou exibir cada coluna da tabela de apresentação dos dados, para facilitar a visualização das informações e a impressão dos relatórios gerados pelo sistema.</w:t>
      </w:r>
    </w:p>
    <w:p>
      <w:pPr>
        <w:pStyle w:val="Normal"/>
        <w:widowControl/>
        <w:numPr>
          <w:ilvl w:val="0"/>
          <w:numId w:val="271"/>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possibilitar a utilização de filtros para cada coluna da tabela, sendo utilizadas para textos as lógicas: “contém” e “não contém”, “igual” e “diferente de”; para os números: “maior do que”, “menor do que”, “está entre” e “não está entre”, “igual a” e “diferente de” e, para as datas, as lógicas: “maior do que”, “menor do que”, “está entre” e “não está entre”, “é nulo” e “não é nulo”.</w:t>
      </w:r>
    </w:p>
    <w:p>
      <w:pPr>
        <w:pStyle w:val="Normal"/>
        <w:widowControl/>
        <w:numPr>
          <w:ilvl w:val="0"/>
          <w:numId w:val="272"/>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possibilitar o cadastro, visualização e impressão de calendário escolar.</w:t>
      </w:r>
    </w:p>
    <w:p>
      <w:pPr>
        <w:pStyle w:val="Normal"/>
        <w:widowControl/>
        <w:numPr>
          <w:ilvl w:val="0"/>
          <w:numId w:val="273"/>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deverá permitir ao usuário a inclusão, alteração e exclusão dos dados referentes aos cadastros de ano letivo, escolas, turmas, alunos e professores, de acordo com suas permissões de acesso.</w:t>
      </w:r>
    </w:p>
    <w:p>
      <w:pPr>
        <w:pStyle w:val="Normal"/>
        <w:widowControl/>
        <w:numPr>
          <w:ilvl w:val="0"/>
          <w:numId w:val="274"/>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deve ser configurável em cada ano para o gerenciamento dos cursos ensino fundamental, pré-escola e creche;</w:t>
      </w:r>
    </w:p>
    <w:p>
      <w:pPr>
        <w:pStyle w:val="Normal"/>
        <w:widowControl/>
        <w:numPr>
          <w:ilvl w:val="0"/>
          <w:numId w:val="275"/>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deve possibilitar ao usuário cadastrar equações matemáticas (fórmulas) para definição de avaliação para cada série/turma no ano letivo.</w:t>
      </w:r>
    </w:p>
    <w:p>
      <w:pPr>
        <w:pStyle w:val="Normal"/>
        <w:widowControl/>
        <w:numPr>
          <w:ilvl w:val="0"/>
          <w:numId w:val="276"/>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 xml:space="preserve">possibilitar a vinculação de professores às escolas já cadastradas no sistema e informar quais são os docentes efetivos ou que possuem contratos temporários (dt). </w:t>
      </w:r>
    </w:p>
    <w:p>
      <w:pPr>
        <w:pStyle w:val="Normal"/>
        <w:widowControl/>
        <w:numPr>
          <w:ilvl w:val="0"/>
          <w:numId w:val="277"/>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 xml:space="preserve">possibilitar a impressão de relatório com os servidores aniversariantes do mês; </w:t>
      </w:r>
    </w:p>
    <w:p>
      <w:pPr>
        <w:pStyle w:val="Normal"/>
        <w:widowControl/>
        <w:numPr>
          <w:ilvl w:val="0"/>
          <w:numId w:val="278"/>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possibilitar cadastrar turmas para a escola e vinculá-las à cursos já cadastrados, informando o turno e horário de funcionamento, os dias da semana em que a turma tem aula e se essa turma participa ou não de outros programas, como por exemplo e mais educação.</w:t>
      </w:r>
    </w:p>
    <w:p>
      <w:pPr>
        <w:pStyle w:val="Normal"/>
        <w:widowControl/>
        <w:numPr>
          <w:ilvl w:val="0"/>
          <w:numId w:val="279"/>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realizar a restauração automática das aulas dadas na turma por disciplina e/ou bimestre/trimestre/semestre, de acordo com o valor de aulas informado no cadastro da disciplina ou de dias letivos informado no bimestre/trimestre/semestre.</w:t>
      </w:r>
    </w:p>
    <w:p>
      <w:pPr>
        <w:pStyle w:val="Normal"/>
        <w:widowControl/>
        <w:numPr>
          <w:ilvl w:val="0"/>
          <w:numId w:val="280"/>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matricular vários alunos numa turma, de uma só vez.</w:t>
      </w:r>
    </w:p>
    <w:p>
      <w:pPr>
        <w:pStyle w:val="Normal"/>
        <w:widowControl/>
        <w:numPr>
          <w:ilvl w:val="0"/>
          <w:numId w:val="281"/>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possibilitar o lançamento de notas através do cadastro da turma, aluno ou importação dos dados do diário de classe dos professores;</w:t>
      </w:r>
    </w:p>
    <w:p>
      <w:pPr>
        <w:pStyle w:val="Normal"/>
        <w:widowControl/>
        <w:numPr>
          <w:ilvl w:val="0"/>
          <w:numId w:val="282"/>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finalização do período letivo do aluno para a geração automática e a emissão do histórico, sem a necessidade de finalizar o período letivo da turma.</w:t>
      </w:r>
    </w:p>
    <w:p>
      <w:pPr>
        <w:pStyle w:val="Normal"/>
        <w:widowControl/>
        <w:numPr>
          <w:ilvl w:val="0"/>
          <w:numId w:val="283"/>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finalização do período letivo da turma para a geração automática e a emissão das atas de resultado final e dos históricos dos alunos que compõe a turma, sem a necessidade de finalizar o ano letivo.</w:t>
      </w:r>
    </w:p>
    <w:p>
      <w:pPr>
        <w:pStyle w:val="Normal"/>
        <w:widowControl/>
        <w:numPr>
          <w:ilvl w:val="0"/>
          <w:numId w:val="284"/>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geração dos resultados finais dos alunos durante o período letivo (transferido,desistente, evadido, promovido, retido, avançado, classificado, reclassificado, falecido).</w:t>
      </w:r>
    </w:p>
    <w:p>
      <w:pPr>
        <w:pStyle w:val="Normal"/>
        <w:widowControl/>
        <w:numPr>
          <w:ilvl w:val="0"/>
          <w:numId w:val="285"/>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proporcionar em uma legenda, por meio de cores, os alunos não matriculados, matriculados, aprovados, promovidos, reprovados, retidos, desistentes, evadidos, transferidos, falecidos, facilitando a visualização da situação de cada aluno na própria tela do sistema.</w:t>
      </w:r>
    </w:p>
    <w:p>
      <w:pPr>
        <w:pStyle w:val="Normal"/>
        <w:widowControl/>
        <w:numPr>
          <w:ilvl w:val="0"/>
          <w:numId w:val="286"/>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possibilitar a impressão da ficha de matrícula do aluno, contendo seus dados cadastrados no sistema e suas movimentações na escola.</w:t>
      </w:r>
    </w:p>
    <w:p>
      <w:pPr>
        <w:pStyle w:val="Normal"/>
        <w:widowControl/>
        <w:numPr>
          <w:ilvl w:val="0"/>
          <w:numId w:val="287"/>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permitir a pré-visualização dos relatórios no próprio sistema, antes da sua impressão.</w:t>
      </w:r>
    </w:p>
    <w:p>
      <w:pPr>
        <w:pStyle w:val="Normal"/>
        <w:widowControl/>
        <w:numPr>
          <w:ilvl w:val="0"/>
          <w:numId w:val="288"/>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possibilitar o lançamento de notas e/ou conceitos das disciplinas e itens das disciplinas por bimestres/trimestres/semestres, para cada aluno.</w:t>
      </w:r>
    </w:p>
    <w:p>
      <w:pPr>
        <w:pStyle w:val="Normal"/>
        <w:widowControl/>
        <w:numPr>
          <w:ilvl w:val="0"/>
          <w:numId w:val="289"/>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ao transferir um aluno, gerar automaticamente o documento de transferência do mesmo.</w:t>
      </w:r>
    </w:p>
    <w:p>
      <w:pPr>
        <w:pStyle w:val="Normal"/>
        <w:widowControl/>
        <w:numPr>
          <w:ilvl w:val="0"/>
          <w:numId w:val="290"/>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 xml:space="preserve">apresentar para cada curso mais de um modelo de impressão de histórico. </w:t>
      </w:r>
    </w:p>
    <w:p>
      <w:pPr>
        <w:pStyle w:val="Normal"/>
        <w:widowControl/>
        <w:numPr>
          <w:ilvl w:val="0"/>
          <w:numId w:val="291"/>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manter no sistema o cadastro dos dados de todos os alunos, mesmo os não matriculados.</w:t>
      </w:r>
    </w:p>
    <w:p>
      <w:pPr>
        <w:pStyle w:val="Normal"/>
        <w:widowControl/>
        <w:numPr>
          <w:ilvl w:val="0"/>
          <w:numId w:val="292"/>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realizar o cálculo automático do resultado final do aluno: aprovado e reprovado, para o critério de avaliação do tipo média; promovido e retido, para o critério de avaliação do tipo conceito.</w:t>
      </w:r>
    </w:p>
    <w:p>
      <w:pPr>
        <w:pStyle w:val="Normal"/>
        <w:spacing w:lineRule="auto" w:line="276" w:before="57" w:after="57"/>
        <w:jc w:val="both"/>
        <w:rPr>
          <w:rFonts w:ascii="Verdana" w:hAnsi="Verdana"/>
          <w:sz w:val="21"/>
          <w:szCs w:val="21"/>
        </w:rPr>
      </w:pPr>
      <w:r>
        <w:rPr>
          <w:rFonts w:eastAsia="Cambria" w:ascii="Verdana" w:hAnsi="Verdana"/>
          <w:b/>
          <w:bCs/>
          <w:iCs/>
          <w:sz w:val="21"/>
          <w:szCs w:val="21"/>
        </w:rPr>
        <w:t>4.3.8. Emissão de Documentos</w:t>
      </w:r>
    </w:p>
    <w:p>
      <w:pPr>
        <w:pStyle w:val="Normal"/>
        <w:widowControl/>
        <w:numPr>
          <w:ilvl w:val="0"/>
          <w:numId w:val="293"/>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ficha de avaliação descritiva individual do aluno.</w:t>
      </w:r>
    </w:p>
    <w:p>
      <w:pPr>
        <w:pStyle w:val="Normal"/>
        <w:widowControl/>
        <w:numPr>
          <w:ilvl w:val="0"/>
          <w:numId w:val="294"/>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boletins dos alunos, por aluno ou por turma.</w:t>
      </w:r>
    </w:p>
    <w:p>
      <w:pPr>
        <w:pStyle w:val="Normal"/>
        <w:widowControl/>
        <w:numPr>
          <w:ilvl w:val="0"/>
          <w:numId w:val="295"/>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transferência de aluno.</w:t>
      </w:r>
    </w:p>
    <w:p>
      <w:pPr>
        <w:pStyle w:val="Normal"/>
        <w:widowControl/>
        <w:numPr>
          <w:ilvl w:val="0"/>
          <w:numId w:val="296"/>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emissão de atestados de escolaridade dos alunos, do ano atual e de anos anteriores, como:</w:t>
      </w:r>
    </w:p>
    <w:p>
      <w:pPr>
        <w:pStyle w:val="Normal"/>
        <w:widowControl/>
        <w:numPr>
          <w:ilvl w:val="0"/>
          <w:numId w:val="297"/>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 xml:space="preserve">declaração de matrícula; </w:t>
      </w:r>
    </w:p>
    <w:p>
      <w:pPr>
        <w:pStyle w:val="Normal"/>
        <w:widowControl/>
        <w:numPr>
          <w:ilvl w:val="0"/>
          <w:numId w:val="298"/>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declaração de escolaridade;</w:t>
      </w:r>
    </w:p>
    <w:p>
      <w:pPr>
        <w:pStyle w:val="Normal"/>
        <w:widowControl/>
        <w:numPr>
          <w:ilvl w:val="0"/>
          <w:numId w:val="299"/>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declaração de transferência;</w:t>
      </w:r>
    </w:p>
    <w:p>
      <w:pPr>
        <w:pStyle w:val="Normal"/>
        <w:widowControl/>
        <w:numPr>
          <w:ilvl w:val="0"/>
          <w:numId w:val="300"/>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declaração de frequência;</w:t>
      </w:r>
    </w:p>
    <w:p>
      <w:pPr>
        <w:pStyle w:val="Normal"/>
        <w:widowControl/>
        <w:numPr>
          <w:ilvl w:val="0"/>
          <w:numId w:val="301"/>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declaração de conclusão.</w:t>
      </w:r>
    </w:p>
    <w:p>
      <w:pPr>
        <w:pStyle w:val="Normal"/>
        <w:widowControl/>
        <w:numPr>
          <w:ilvl w:val="0"/>
          <w:numId w:val="302"/>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possibilidade de criação de documentos que se fizerem necessários para professores e alunos.</w:t>
      </w:r>
    </w:p>
    <w:p>
      <w:pPr>
        <w:pStyle w:val="Normal"/>
        <w:widowControl/>
        <w:numPr>
          <w:ilvl w:val="0"/>
          <w:numId w:val="303"/>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certificados de conclusão dos alunos.</w:t>
      </w:r>
    </w:p>
    <w:p>
      <w:pPr>
        <w:pStyle w:val="Normal"/>
        <w:widowControl/>
        <w:numPr>
          <w:ilvl w:val="0"/>
          <w:numId w:val="304"/>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atas de resultado final das turmas.</w:t>
      </w:r>
    </w:p>
    <w:p>
      <w:pPr>
        <w:pStyle w:val="Normal"/>
        <w:widowControl/>
        <w:numPr>
          <w:ilvl w:val="0"/>
          <w:numId w:val="305"/>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 xml:space="preserve">atas unificadas de resultado final das séries iniciais do ensino fundamental. </w:t>
      </w:r>
    </w:p>
    <w:p>
      <w:pPr>
        <w:pStyle w:val="Normal"/>
        <w:widowControl/>
        <w:numPr>
          <w:ilvl w:val="0"/>
          <w:numId w:val="306"/>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possibilitar a emissão de documentos, como o histórico escolar e a ata de resultado final, para alunos que ainda esperam por uma nova oportunidade de aprendizado (noa)</w:t>
      </w:r>
    </w:p>
    <w:p>
      <w:pPr>
        <w:pStyle w:val="Normal"/>
        <w:widowControl/>
        <w:numPr>
          <w:ilvl w:val="0"/>
          <w:numId w:val="307"/>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possibilitar a transcrição manual dos dados de séries de anos anteriores nos históricos dos alunos.</w:t>
      </w:r>
    </w:p>
    <w:p>
      <w:pPr>
        <w:pStyle w:val="Normal"/>
        <w:spacing w:lineRule="auto" w:line="276" w:before="57" w:after="57"/>
        <w:ind w:left="100" w:right="170"/>
        <w:jc w:val="both"/>
        <w:rPr>
          <w:rFonts w:ascii="Verdana" w:hAnsi="Verdana"/>
          <w:sz w:val="21"/>
          <w:szCs w:val="21"/>
        </w:rPr>
      </w:pPr>
      <w:r>
        <w:rPr>
          <w:rFonts w:eastAsia="Cambria" w:ascii="Verdana" w:hAnsi="Verdana"/>
          <w:b/>
          <w:bCs/>
          <w:sz w:val="21"/>
          <w:szCs w:val="21"/>
        </w:rPr>
        <w:t>4.3.9. Controle de Ocorrencias</w:t>
      </w:r>
    </w:p>
    <w:p>
      <w:pPr>
        <w:pStyle w:val="Normal"/>
        <w:widowControl/>
        <w:numPr>
          <w:ilvl w:val="0"/>
          <w:numId w:val="308"/>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Manutenção: registro de ocorrencias;</w:t>
      </w:r>
    </w:p>
    <w:p>
      <w:pPr>
        <w:pStyle w:val="Normal"/>
        <w:widowControl/>
        <w:numPr>
          <w:ilvl w:val="0"/>
          <w:numId w:val="309"/>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Tipos: categorias</w:t>
      </w:r>
    </w:p>
    <w:p>
      <w:pPr>
        <w:pStyle w:val="Normal"/>
        <w:widowControl/>
        <w:numPr>
          <w:ilvl w:val="0"/>
          <w:numId w:val="310"/>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Motivos: causas</w:t>
      </w:r>
    </w:p>
    <w:p>
      <w:pPr>
        <w:pStyle w:val="Normal"/>
        <w:widowControl/>
        <w:numPr>
          <w:ilvl w:val="0"/>
          <w:numId w:val="311"/>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Procedimentos: acoes tomadas</w:t>
      </w:r>
    </w:p>
    <w:p>
      <w:pPr>
        <w:pStyle w:val="Normal"/>
        <w:widowControl/>
        <w:numPr>
          <w:ilvl w:val="0"/>
          <w:numId w:val="312"/>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Atendimentos pedagogicos; regisgtro de atendimentos; tipos de atendimento</w:t>
      </w:r>
    </w:p>
    <w:p>
      <w:pPr>
        <w:pStyle w:val="Normal"/>
        <w:spacing w:lineRule="auto" w:line="276" w:before="57" w:after="57"/>
        <w:ind w:left="100" w:right="170"/>
        <w:jc w:val="both"/>
        <w:rPr>
          <w:rFonts w:ascii="Verdana" w:hAnsi="Verdana"/>
          <w:sz w:val="21"/>
          <w:szCs w:val="21"/>
        </w:rPr>
      </w:pPr>
      <w:r>
        <w:rPr>
          <w:rFonts w:eastAsia="Cambria" w:ascii="Verdana" w:hAnsi="Verdana"/>
          <w:b/>
          <w:bCs/>
          <w:sz w:val="21"/>
          <w:szCs w:val="21"/>
        </w:rPr>
        <w:t>4.3.10. Diário de Classe eletronico:</w:t>
      </w:r>
    </w:p>
    <w:p>
      <w:pPr>
        <w:pStyle w:val="Normal"/>
        <w:spacing w:lineRule="auto" w:line="276" w:before="57" w:after="57"/>
        <w:ind w:left="100" w:right="170"/>
        <w:jc w:val="both"/>
        <w:rPr>
          <w:rFonts w:ascii="Verdana" w:hAnsi="Verdana"/>
          <w:sz w:val="21"/>
          <w:szCs w:val="21"/>
        </w:rPr>
      </w:pPr>
      <w:r>
        <w:rPr>
          <w:rFonts w:eastAsia="Cambria" w:ascii="Verdana" w:hAnsi="Verdana"/>
          <w:iCs/>
          <w:sz w:val="21"/>
          <w:szCs w:val="21"/>
        </w:rPr>
        <w:t>O sistema/software deve:</w:t>
      </w:r>
    </w:p>
    <w:p>
      <w:pPr>
        <w:pStyle w:val="Normal"/>
        <w:widowControl/>
        <w:numPr>
          <w:ilvl w:val="0"/>
          <w:numId w:val="313"/>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 xml:space="preserve">Poder acessar, pela internet via navegador, o diário de classe com os respectivos lançamentos de notas, faltas, dados biométricos, conteúdos e observações </w:t>
      </w:r>
    </w:p>
    <w:p>
      <w:pPr>
        <w:pStyle w:val="Normal"/>
        <w:widowControl/>
        <w:numPr>
          <w:ilvl w:val="0"/>
          <w:numId w:val="314"/>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Deve possuir formulas para calculo automático de faltas e avaliações dos alunos de acordo com a configuração definida pela secretaria de educação;</w:t>
      </w:r>
    </w:p>
    <w:p>
      <w:pPr>
        <w:pStyle w:val="Normal"/>
        <w:widowControl/>
        <w:numPr>
          <w:ilvl w:val="0"/>
          <w:numId w:val="315"/>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Possibilitar o acesso único do diário para todas as turmas do professor;</w:t>
      </w:r>
    </w:p>
    <w:p>
      <w:pPr>
        <w:pStyle w:val="Normal"/>
        <w:widowControl/>
        <w:numPr>
          <w:ilvl w:val="0"/>
          <w:numId w:val="316"/>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 xml:space="preserve">após o fechamento do bimestre/trimestre/semestre,permitir realizar a importação dos dados consolidados, para fechamentos dos bimestres/trimestres/semestres, evitando o retrabalho dos secretários escolares. </w:t>
      </w:r>
    </w:p>
    <w:p>
      <w:pPr>
        <w:pStyle w:val="Normal"/>
        <w:widowControl/>
        <w:numPr>
          <w:ilvl w:val="0"/>
          <w:numId w:val="317"/>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possibilitar que o professor realize a impressão do diário de classe com t</w:t>
      </w:r>
      <w:r>
        <w:rPr>
          <w:rFonts w:eastAsia="Cambria" w:ascii="Verdana" w:hAnsi="Verdana"/>
          <w:iCs/>
          <w:sz w:val="21"/>
          <w:szCs w:val="21"/>
        </w:rPr>
        <w:t xml:space="preserve">odas </w:t>
      </w:r>
      <w:r>
        <w:rPr>
          <w:rFonts w:eastAsia="Times New Roman" w:cs="Times New Roman" w:ascii="Verdana" w:hAnsi="Verdana"/>
          <w:iCs/>
          <w:color w:val="auto"/>
          <w:kern w:val="0"/>
          <w:sz w:val="21"/>
          <w:szCs w:val="21"/>
          <w:lang w:val="pt-BR" w:eastAsia="pt-BR" w:bidi="ar-SA"/>
        </w:rPr>
        <w:t>as folhas e capa;</w:t>
      </w:r>
    </w:p>
    <w:p>
      <w:pPr>
        <w:pStyle w:val="Normal"/>
        <w:widowControl/>
        <w:numPr>
          <w:ilvl w:val="0"/>
          <w:numId w:val="318"/>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possibilitar que o diário de classe atenda os professores da educação infantil, inclusive com fichas descritivas, com possibilidade de avaliações objetivas e descritivas;</w:t>
      </w:r>
    </w:p>
    <w:p>
      <w:pPr>
        <w:pStyle w:val="Normal"/>
        <w:widowControl/>
        <w:numPr>
          <w:ilvl w:val="0"/>
          <w:numId w:val="319"/>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visualização, por parte da equipe pedagógica, dos diários de classe dos professores de sua responsabilidade, com possibilidade de envio de avisos sobre sugestões e/ou correções a serem feitas.</w:t>
      </w:r>
    </w:p>
    <w:p>
      <w:pPr>
        <w:pStyle w:val="Normal"/>
        <w:widowControl/>
        <w:numPr>
          <w:ilvl w:val="0"/>
          <w:numId w:val="320"/>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painel de controle dos diários para os secretários escolares, permitindo aos mesmos:gerar os diários para os professores; visualizar os lançamentos realizados nos diários; bloquear e/ou desbloquear os bimestres/trimestres/semestres encerrados, permitindo ou não os lançamentos por parte dos professores;excluir o diário;fazer download dos diários para importação de notas e faltas no sistema localizado na secretaria escolar;encerrar o diário para consulta futura.</w:t>
      </w:r>
    </w:p>
    <w:p>
      <w:pPr>
        <w:pStyle w:val="Normal"/>
        <w:spacing w:lineRule="auto" w:line="276" w:before="57" w:after="57"/>
        <w:ind w:left="100" w:right="170"/>
        <w:jc w:val="both"/>
        <w:rPr>
          <w:rFonts w:ascii="Verdana" w:hAnsi="Verdana"/>
          <w:sz w:val="21"/>
          <w:szCs w:val="21"/>
        </w:rPr>
      </w:pPr>
      <w:r>
        <w:rPr>
          <w:rFonts w:eastAsia="Cambria" w:ascii="Verdana" w:hAnsi="Verdana"/>
          <w:b/>
          <w:bCs/>
          <w:iCs/>
          <w:sz w:val="21"/>
          <w:szCs w:val="21"/>
        </w:rPr>
        <w:t>4.3.11. Das Matriculas, pre matriculas e rematriculas</w:t>
      </w:r>
      <w:r>
        <w:rPr>
          <w:rFonts w:eastAsia="Cambria" w:ascii="Verdana" w:hAnsi="Verdana"/>
          <w:iCs/>
          <w:sz w:val="21"/>
          <w:szCs w:val="21"/>
        </w:rPr>
        <w:t>:</w:t>
      </w:r>
    </w:p>
    <w:p>
      <w:pPr>
        <w:pStyle w:val="Normal"/>
        <w:spacing w:lineRule="auto" w:line="276" w:before="57" w:after="57"/>
        <w:ind w:left="100" w:right="170"/>
        <w:jc w:val="both"/>
        <w:rPr>
          <w:rFonts w:ascii="Verdana" w:hAnsi="Verdana"/>
          <w:sz w:val="21"/>
          <w:szCs w:val="21"/>
        </w:rPr>
      </w:pPr>
      <w:r>
        <w:rPr>
          <w:rFonts w:eastAsia="Cambria" w:ascii="Verdana" w:hAnsi="Verdana"/>
          <w:iCs/>
          <w:sz w:val="21"/>
          <w:szCs w:val="21"/>
        </w:rPr>
        <w:t>O sistema/software deve:</w:t>
      </w:r>
    </w:p>
    <w:p>
      <w:pPr>
        <w:pStyle w:val="Normal"/>
        <w:widowControl/>
        <w:numPr>
          <w:ilvl w:val="0"/>
          <w:numId w:val="321"/>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possibilitar que as escolas façam a pré-matrícula dos alunos antes de finalizar o ano letivo:</w:t>
      </w:r>
    </w:p>
    <w:p>
      <w:pPr>
        <w:pStyle w:val="Normal"/>
        <w:widowControl/>
        <w:numPr>
          <w:ilvl w:val="0"/>
          <w:numId w:val="322"/>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possibilitar que as escolas realizem as rematrículas,</w:t>
      </w:r>
    </w:p>
    <w:p>
      <w:pPr>
        <w:pStyle w:val="Normal"/>
        <w:widowControl/>
        <w:numPr>
          <w:ilvl w:val="0"/>
          <w:numId w:val="323"/>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mesmo sem acesso a internet, antes do encerramento do ano letivo, formando as turmas para o próximo ano;</w:t>
      </w:r>
    </w:p>
    <w:p>
      <w:pPr>
        <w:pStyle w:val="Normal"/>
        <w:widowControl/>
        <w:numPr>
          <w:ilvl w:val="0"/>
          <w:numId w:val="324"/>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possibilitar o cadastro dos alunos que desejam realizar uma troca de escola, processo denominado por transferência interna;</w:t>
      </w:r>
    </w:p>
    <w:p>
      <w:pPr>
        <w:pStyle w:val="Normal"/>
        <w:widowControl/>
        <w:numPr>
          <w:ilvl w:val="0"/>
          <w:numId w:val="325"/>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possibilitar o cadastro dos alunos que atualmente não estudam na rede de ensino, processo denominado por chamada pública;</w:t>
      </w:r>
    </w:p>
    <w:p>
      <w:pPr>
        <w:pStyle w:val="Normal"/>
        <w:widowControl/>
        <w:numPr>
          <w:ilvl w:val="0"/>
          <w:numId w:val="326"/>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possibilitar, através da antecipação das matrículas, a identificação dos alunos por endereços, para que dessa forma seja possível realizar as matrículas nas escolas mais próximas ou de menor custo ao município, através de georreferenciamento;</w:t>
      </w:r>
    </w:p>
    <w:p>
      <w:pPr>
        <w:pStyle w:val="Normal"/>
        <w:widowControl/>
        <w:numPr>
          <w:ilvl w:val="0"/>
          <w:numId w:val="327"/>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possibilitar, através do georreferenciamento, o melhor planejamento de matrículas, para redução do transporte escolar;</w:t>
      </w:r>
    </w:p>
    <w:p>
      <w:pPr>
        <w:pStyle w:val="Normal"/>
        <w:widowControl/>
        <w:numPr>
          <w:ilvl w:val="0"/>
          <w:numId w:val="328"/>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possibilitar a identificação dos alunos não matriculados no decorrer do ano letivo pela data da pré-matrícula;possibilitar a impressão da fila de espera, se ocorrer</w:t>
      </w:r>
    </w:p>
    <w:p>
      <w:pPr>
        <w:pStyle w:val="Normal"/>
        <w:suppressAutoHyphens w:val="true"/>
        <w:spacing w:lineRule="auto" w:line="276" w:before="57" w:after="57"/>
        <w:ind w:left="100" w:right="170"/>
        <w:jc w:val="both"/>
        <w:rPr>
          <w:rFonts w:ascii="Verdana" w:hAnsi="Verdana"/>
          <w:sz w:val="21"/>
          <w:szCs w:val="21"/>
        </w:rPr>
      </w:pPr>
      <w:r>
        <w:rPr>
          <w:rFonts w:eastAsia="Cambria" w:ascii="Verdana" w:hAnsi="Verdana"/>
          <w:b/>
          <w:bCs/>
          <w:iCs/>
          <w:sz w:val="21"/>
          <w:szCs w:val="21"/>
        </w:rPr>
        <w:t>4.3.12. Analise de desempenho do aluno (ROI – Relatorio de Observação Individual)</w:t>
      </w:r>
    </w:p>
    <w:p>
      <w:pPr>
        <w:pStyle w:val="Normal"/>
        <w:spacing w:lineRule="auto" w:line="276" w:before="57" w:after="57"/>
        <w:ind w:left="100" w:right="170"/>
        <w:jc w:val="both"/>
        <w:rPr>
          <w:rFonts w:ascii="Verdana" w:hAnsi="Verdana"/>
          <w:sz w:val="21"/>
          <w:szCs w:val="21"/>
        </w:rPr>
      </w:pPr>
      <w:r>
        <w:rPr>
          <w:rFonts w:eastAsia="Cambria" w:ascii="Verdana" w:hAnsi="Verdana"/>
          <w:iCs/>
          <w:sz w:val="21"/>
          <w:szCs w:val="21"/>
        </w:rPr>
        <w:t>O sistema/software deve exibir os seguintes graficos, mesmo sem acesso a internet:</w:t>
      </w:r>
    </w:p>
    <w:p>
      <w:pPr>
        <w:pStyle w:val="Normal"/>
        <w:widowControl/>
        <w:numPr>
          <w:ilvl w:val="0"/>
          <w:numId w:val="329"/>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gráfico de desempenho do aluno, através da exibição do seu percentual de desempenho nas disciplinas cursadas em cada bimestre/trimestre/semestre do ano letivo.</w:t>
      </w:r>
    </w:p>
    <w:p>
      <w:pPr>
        <w:pStyle w:val="Normal"/>
        <w:widowControl/>
        <w:numPr>
          <w:ilvl w:val="0"/>
          <w:numId w:val="330"/>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gráfico de desempenho de cada turma, através da exibição do percentual de desempenho médio dos alunos nas disciplinas cursadas em cada bimestre/trimestre/semestre do ano letivo.</w:t>
      </w:r>
    </w:p>
    <w:p>
      <w:pPr>
        <w:pStyle w:val="Normal"/>
        <w:widowControl/>
        <w:numPr>
          <w:ilvl w:val="0"/>
          <w:numId w:val="331"/>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gráfico com a comparação do desempenho do aluno em relação aos demais alunos</w:t>
      </w:r>
    </w:p>
    <w:p>
      <w:pPr>
        <w:pStyle w:val="Normal"/>
        <w:widowControl/>
        <w:numPr>
          <w:ilvl w:val="0"/>
          <w:numId w:val="332"/>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 xml:space="preserve">da turma, por disciplina ou bimestre/trimestre/semestre cursados no ano letivo. </w:t>
      </w:r>
    </w:p>
    <w:p>
      <w:pPr>
        <w:pStyle w:val="Normal"/>
        <w:widowControl/>
        <w:numPr>
          <w:ilvl w:val="0"/>
          <w:numId w:val="333"/>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gráfico com percentual de alunos de uma escola que estão cursando cada série.</w:t>
      </w:r>
    </w:p>
    <w:p>
      <w:pPr>
        <w:pStyle w:val="Normal"/>
        <w:widowControl/>
        <w:numPr>
          <w:ilvl w:val="0"/>
          <w:numId w:val="334"/>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gráfico com percentual de alunos de uma escola que estão cursando em cada turno.</w:t>
      </w:r>
    </w:p>
    <w:p>
      <w:pPr>
        <w:pStyle w:val="Normal"/>
        <w:widowControl/>
        <w:numPr>
          <w:ilvl w:val="0"/>
          <w:numId w:val="335"/>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gráfico com percentual de alunos de uma escola que estão cursando de cada sexo.</w:t>
      </w:r>
    </w:p>
    <w:p>
      <w:pPr>
        <w:pStyle w:val="Normal"/>
        <w:widowControl/>
        <w:numPr>
          <w:ilvl w:val="0"/>
          <w:numId w:val="336"/>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gráfico com percentual de alunos de uma escola que estão cursando de cada cor/raça.</w:t>
      </w:r>
    </w:p>
    <w:p>
      <w:pPr>
        <w:pStyle w:val="Normal"/>
        <w:widowControl/>
        <w:numPr>
          <w:ilvl w:val="0"/>
          <w:numId w:val="337"/>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gráfico com percentual de alunos de uma escola que estão cursando que recebe ou não bolsa família.</w:t>
      </w:r>
    </w:p>
    <w:p>
      <w:pPr>
        <w:pStyle w:val="Normal"/>
        <w:widowControl/>
        <w:numPr>
          <w:ilvl w:val="0"/>
          <w:numId w:val="338"/>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gráfico com percentual de alunos de uma escola que estão cursando de cada religião.</w:t>
      </w:r>
    </w:p>
    <w:p>
      <w:pPr>
        <w:pStyle w:val="Normal"/>
        <w:widowControl/>
        <w:numPr>
          <w:ilvl w:val="0"/>
          <w:numId w:val="339"/>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gráfico com percentual de alunos de uma escola que estão cursando com suas profissões.</w:t>
      </w:r>
    </w:p>
    <w:p>
      <w:pPr>
        <w:pStyle w:val="Normal"/>
        <w:widowControl/>
        <w:numPr>
          <w:ilvl w:val="0"/>
          <w:numId w:val="340"/>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gráfico com percentual de alunos de uma escola que estão cursando por profissão do pai.</w:t>
      </w:r>
    </w:p>
    <w:p>
      <w:pPr>
        <w:pStyle w:val="Normal"/>
        <w:widowControl/>
        <w:numPr>
          <w:ilvl w:val="0"/>
          <w:numId w:val="341"/>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gráfico com o número de alunos de uma escola que estão cursando por profissão da mãe.</w:t>
      </w:r>
    </w:p>
    <w:p>
      <w:pPr>
        <w:pStyle w:val="Normal"/>
        <w:widowControl/>
        <w:numPr>
          <w:ilvl w:val="0"/>
          <w:numId w:val="342"/>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gráfico com percentual de alunos de uma escola que estão cursando por sua naturalidade.</w:t>
      </w:r>
    </w:p>
    <w:p>
      <w:pPr>
        <w:pStyle w:val="Normal"/>
        <w:widowControl/>
        <w:numPr>
          <w:ilvl w:val="0"/>
          <w:numId w:val="343"/>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gráfico com o número de alunos de uma escola que estão cursando da zona rural e urbana.</w:t>
      </w:r>
    </w:p>
    <w:p>
      <w:pPr>
        <w:pStyle w:val="Normal"/>
        <w:widowControl/>
        <w:numPr>
          <w:ilvl w:val="0"/>
          <w:numId w:val="344"/>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gráfico com percentual de alunos de uma escola que estão cursando por cada bairro que residem.</w:t>
      </w:r>
    </w:p>
    <w:p>
      <w:pPr>
        <w:pStyle w:val="Normal"/>
        <w:widowControl/>
        <w:numPr>
          <w:ilvl w:val="0"/>
          <w:numId w:val="345"/>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gráfico com percentual de alunos de uma escola que estão cursando por cada cidade onde residem.</w:t>
      </w:r>
    </w:p>
    <w:p>
      <w:pPr>
        <w:pStyle w:val="Normal"/>
        <w:widowControl/>
        <w:numPr>
          <w:ilvl w:val="0"/>
          <w:numId w:val="346"/>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gráfico com percentual de alunos de uma escola que estão cursando que utiliza ou não transporte escolar.</w:t>
      </w:r>
    </w:p>
    <w:p>
      <w:pPr>
        <w:pStyle w:val="Normal"/>
        <w:widowControl/>
        <w:numPr>
          <w:ilvl w:val="0"/>
          <w:numId w:val="347"/>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gráfico com percentual de alunos de uma escola que estão cursando que utilizam transporte público e quantos desses são estaduais e municipais.</w:t>
      </w:r>
    </w:p>
    <w:p>
      <w:pPr>
        <w:pStyle w:val="Normal"/>
        <w:widowControl/>
        <w:numPr>
          <w:ilvl w:val="0"/>
          <w:numId w:val="348"/>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gráfico com percentual de alunos de uma escola que estão cursando por local onde eles embarcam no transporte.</w:t>
      </w:r>
    </w:p>
    <w:p>
      <w:pPr>
        <w:pStyle w:val="Normal"/>
        <w:widowControl/>
        <w:numPr>
          <w:ilvl w:val="0"/>
          <w:numId w:val="349"/>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gráfico com percentual de alunos de uma escola que estão cursando que recebem ou não escolarização em outro espaço.</w:t>
      </w:r>
    </w:p>
    <w:p>
      <w:pPr>
        <w:pStyle w:val="Normal"/>
        <w:widowControl/>
        <w:numPr>
          <w:ilvl w:val="0"/>
          <w:numId w:val="350"/>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gráfico com percentual de alunos de uma escola que no ano anterior foram aprovados, reprovados,</w:t>
      </w:r>
    </w:p>
    <w:p>
      <w:pPr>
        <w:pStyle w:val="Normal"/>
        <w:widowControl/>
        <w:numPr>
          <w:ilvl w:val="0"/>
          <w:numId w:val="351"/>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transferidos, promovidos, retidos, falecidos.</w:t>
      </w:r>
    </w:p>
    <w:p>
      <w:pPr>
        <w:pStyle w:val="Normal"/>
        <w:widowControl/>
        <w:numPr>
          <w:ilvl w:val="0"/>
          <w:numId w:val="352"/>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gráfico com percentual de alunos de uma escola que no ano letivo estão aprovados, reprovados, transferidos, promovidos.</w:t>
      </w:r>
    </w:p>
    <w:p>
      <w:pPr>
        <w:pStyle w:val="Normal"/>
        <w:widowControl/>
        <w:numPr>
          <w:ilvl w:val="0"/>
          <w:numId w:val="353"/>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gráfico com a quantidade de alunos de cada turma com notas acima e abaixo da média, exibidos separadamente por cada disciplina.</w:t>
      </w:r>
    </w:p>
    <w:p>
      <w:pPr>
        <w:pStyle w:val="Normal"/>
        <w:widowControl/>
        <w:numPr>
          <w:ilvl w:val="0"/>
          <w:numId w:val="354"/>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gráfico com a quantidade de alunos de cada turma com notas acima e abaixo da média, exibidos separadamente por cada bimestre/trimestre/semestre.</w:t>
      </w:r>
    </w:p>
    <w:p>
      <w:pPr>
        <w:pStyle w:val="Normal"/>
        <w:widowControl/>
        <w:numPr>
          <w:ilvl w:val="0"/>
          <w:numId w:val="355"/>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realizar a pré-visualização dos gráficos no próprio sistema, antes da sua impressão.</w:t>
      </w:r>
    </w:p>
    <w:p>
      <w:pPr>
        <w:pStyle w:val="Normal"/>
        <w:suppressAutoHyphens w:val="true"/>
        <w:spacing w:lineRule="auto" w:line="276" w:before="57" w:after="57"/>
        <w:ind w:left="0" w:right="170"/>
        <w:jc w:val="both"/>
        <w:rPr>
          <w:rFonts w:ascii="Verdana" w:hAnsi="Verdana"/>
          <w:sz w:val="21"/>
          <w:szCs w:val="21"/>
        </w:rPr>
      </w:pPr>
      <w:r>
        <w:rPr>
          <w:rFonts w:eastAsia="Cambria" w:ascii="Verdana" w:hAnsi="Verdana"/>
          <w:iCs/>
          <w:sz w:val="21"/>
          <w:szCs w:val="21"/>
        </w:rPr>
        <w:t>Exibir os seguintes relatórios sem acesso a internet:</w:t>
      </w:r>
    </w:p>
    <w:p>
      <w:pPr>
        <w:pStyle w:val="Normal"/>
        <w:widowControl/>
        <w:numPr>
          <w:ilvl w:val="0"/>
          <w:numId w:val="356"/>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com nome dos alunos que estão cursando uma determinada série e que estão na mesma faixa etária (ex.: está cursando o terceiro ano e que tem 8 (oito) anos de idade hoje.)</w:t>
      </w:r>
    </w:p>
    <w:p>
      <w:pPr>
        <w:pStyle w:val="Normal"/>
        <w:widowControl/>
        <w:numPr>
          <w:ilvl w:val="0"/>
          <w:numId w:val="357"/>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com nome e bairro em que residem os alunos matriculados no ano letivo e que no ano anterior ficaram reprovados.</w:t>
      </w:r>
    </w:p>
    <w:p>
      <w:pPr>
        <w:pStyle w:val="Normal"/>
        <w:widowControl/>
        <w:numPr>
          <w:ilvl w:val="0"/>
          <w:numId w:val="358"/>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de quantos e quais alunos acima de 10 anos que estão cursando o quarto ano, que possuem bolsa família e utilizam transporte escolar municipal.</w:t>
      </w:r>
    </w:p>
    <w:p>
      <w:pPr>
        <w:pStyle w:val="Normal"/>
        <w:widowControl/>
        <w:numPr>
          <w:ilvl w:val="0"/>
          <w:numId w:val="359"/>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com a quantidade de alunos matriculados no quarto ano do curso de ensino fundamental e a capacidade máxima de vagas para cada turma.</w:t>
      </w:r>
    </w:p>
    <w:p>
      <w:pPr>
        <w:pStyle w:val="Normal"/>
        <w:widowControl/>
        <w:numPr>
          <w:ilvl w:val="0"/>
          <w:numId w:val="360"/>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 xml:space="preserve">relatório com índice de frequência dos alunos de uma escola por bairro, no ano. </w:t>
      </w:r>
    </w:p>
    <w:p>
      <w:pPr>
        <w:pStyle w:val="Normal"/>
        <w:widowControl/>
        <w:numPr>
          <w:ilvl w:val="0"/>
          <w:numId w:val="361"/>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com índice de frequência dos alunos de uma escola por bairro, para cada trimestre.</w:t>
      </w:r>
    </w:p>
    <w:p>
      <w:pPr>
        <w:pStyle w:val="Normal"/>
        <w:widowControl/>
        <w:numPr>
          <w:ilvl w:val="0"/>
          <w:numId w:val="362"/>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com índice de frequência dos alunos de um curso por bairro, dentro do ano letivo.</w:t>
      </w:r>
    </w:p>
    <w:p>
      <w:pPr>
        <w:pStyle w:val="Normal"/>
        <w:widowControl/>
        <w:numPr>
          <w:ilvl w:val="0"/>
          <w:numId w:val="363"/>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com índice de frequência dos alunos de um curso para cada trimestre.</w:t>
      </w:r>
    </w:p>
    <w:p>
      <w:pPr>
        <w:pStyle w:val="Normal"/>
        <w:widowControl/>
        <w:numPr>
          <w:ilvl w:val="0"/>
          <w:numId w:val="364"/>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informando quais foram as notas dos alunos</w:t>
      </w:r>
    </w:p>
    <w:p>
      <w:pPr>
        <w:pStyle w:val="Normal"/>
        <w:widowControl/>
        <w:numPr>
          <w:ilvl w:val="0"/>
          <w:numId w:val="365"/>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matriculados que ainda não foram lançadas.</w:t>
      </w:r>
    </w:p>
    <w:p>
      <w:pPr>
        <w:pStyle w:val="Normal"/>
        <w:widowControl/>
        <w:numPr>
          <w:ilvl w:val="0"/>
          <w:numId w:val="366"/>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informando quais alunos não devem entrar no censo escolar no ano letivo e por qual motivo.</w:t>
      </w:r>
    </w:p>
    <w:p>
      <w:pPr>
        <w:pStyle w:val="Normal"/>
        <w:widowControl/>
        <w:numPr>
          <w:ilvl w:val="0"/>
          <w:numId w:val="367"/>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informando as notas e faltas dos alunos em todas as disciplinas em um trimestre.</w:t>
      </w:r>
    </w:p>
    <w:p>
      <w:pPr>
        <w:pStyle w:val="Normal"/>
        <w:widowControl/>
        <w:numPr>
          <w:ilvl w:val="0"/>
          <w:numId w:val="368"/>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informando as notas dos alunos em cada bimestre/trimestre/semestre para cada disciplina.</w:t>
      </w:r>
    </w:p>
    <w:p>
      <w:pPr>
        <w:pStyle w:val="Normal"/>
        <w:widowControl/>
        <w:numPr>
          <w:ilvl w:val="0"/>
          <w:numId w:val="369"/>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informando a quantidade e o percentual de alunos no ano letivo de cada série que foram matriculados, evadidos, transferidos e falecidos.</w:t>
      </w:r>
    </w:p>
    <w:p>
      <w:pPr>
        <w:pStyle w:val="Normal"/>
        <w:suppressAutoHyphens w:val="true"/>
        <w:spacing w:lineRule="auto" w:line="276" w:before="57" w:after="57"/>
        <w:ind w:left="0" w:right="170"/>
        <w:jc w:val="both"/>
        <w:rPr>
          <w:rFonts w:ascii="Verdana" w:hAnsi="Verdana"/>
          <w:sz w:val="21"/>
          <w:szCs w:val="21"/>
        </w:rPr>
      </w:pPr>
      <w:r>
        <w:rPr>
          <w:rFonts w:eastAsia="Cambria" w:ascii="Verdana" w:hAnsi="Verdana"/>
          <w:iCs/>
          <w:sz w:val="21"/>
          <w:szCs w:val="21"/>
        </w:rPr>
        <w:t>Acesso aos seguintes relatórios e gráficos da rede municipal de ensino com acesso a internet:</w:t>
      </w:r>
    </w:p>
    <w:p>
      <w:pPr>
        <w:pStyle w:val="Normal"/>
        <w:widowControl/>
        <w:numPr>
          <w:ilvl w:val="0"/>
          <w:numId w:val="370"/>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link para acesso direto aos dados, disponibilizado no site do município; visualização das escolas da rede de ensino;</w:t>
      </w:r>
    </w:p>
    <w:p>
      <w:pPr>
        <w:pStyle w:val="Normal"/>
        <w:widowControl/>
        <w:numPr>
          <w:ilvl w:val="0"/>
          <w:numId w:val="371"/>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visualização dos dados cadastrais das escolas;</w:t>
      </w:r>
    </w:p>
    <w:p>
      <w:pPr>
        <w:pStyle w:val="Normal"/>
        <w:widowControl/>
        <w:numPr>
          <w:ilvl w:val="0"/>
          <w:numId w:val="372"/>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visualização dos cursos oferecidos pelas escolas;</w:t>
      </w:r>
    </w:p>
    <w:p>
      <w:pPr>
        <w:pStyle w:val="Normal"/>
        <w:widowControl/>
        <w:numPr>
          <w:ilvl w:val="0"/>
          <w:numId w:val="373"/>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visualização dos dados informados ao censo escolar: identificação; infraestrutura;</w:t>
      </w:r>
    </w:p>
    <w:p>
      <w:pPr>
        <w:pStyle w:val="Normal"/>
        <w:widowControl/>
        <w:numPr>
          <w:ilvl w:val="0"/>
          <w:numId w:val="374"/>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equipamentos; dados educacionais, de acordo com as especificações do inep;</w:t>
      </w:r>
    </w:p>
    <w:p>
      <w:pPr>
        <w:pStyle w:val="Normal"/>
        <w:widowControl/>
        <w:numPr>
          <w:ilvl w:val="0"/>
          <w:numId w:val="375"/>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possibilitar a pré-matrícula online para gerar uma fila única de acesso à matrícula de forma transparente.</w:t>
      </w:r>
    </w:p>
    <w:p>
      <w:pPr>
        <w:pStyle w:val="Normal"/>
        <w:suppressAutoHyphens w:val="true"/>
        <w:spacing w:lineRule="auto" w:line="276" w:before="57" w:after="57"/>
        <w:ind w:left="0" w:right="170"/>
        <w:jc w:val="both"/>
        <w:rPr>
          <w:rFonts w:ascii="Verdana" w:hAnsi="Verdana"/>
          <w:sz w:val="21"/>
          <w:szCs w:val="21"/>
        </w:rPr>
      </w:pPr>
      <w:r>
        <w:rPr>
          <w:rFonts w:eastAsia="Cambria" w:ascii="Verdana" w:hAnsi="Verdana"/>
          <w:b/>
          <w:bCs/>
          <w:iCs/>
          <w:sz w:val="21"/>
          <w:szCs w:val="21"/>
        </w:rPr>
        <w:t>4.3.13. Dados referente aos servidores</w:t>
      </w:r>
      <w:r>
        <w:rPr>
          <w:rFonts w:eastAsia="Cambria" w:ascii="Verdana" w:hAnsi="Verdana"/>
          <w:iCs/>
          <w:sz w:val="21"/>
          <w:szCs w:val="21"/>
        </w:rPr>
        <w:t>:</w:t>
      </w:r>
    </w:p>
    <w:p>
      <w:pPr>
        <w:pStyle w:val="Normal"/>
        <w:spacing w:lineRule="auto" w:line="276" w:before="57" w:after="57"/>
        <w:ind w:left="100" w:right="170"/>
        <w:jc w:val="both"/>
        <w:rPr>
          <w:rFonts w:ascii="Verdana" w:hAnsi="Verdana"/>
          <w:sz w:val="21"/>
          <w:szCs w:val="21"/>
        </w:rPr>
      </w:pPr>
      <w:r>
        <w:rPr>
          <w:rFonts w:eastAsia="Cambria" w:ascii="Verdana" w:hAnsi="Verdana"/>
          <w:iCs/>
          <w:sz w:val="21"/>
          <w:szCs w:val="21"/>
        </w:rPr>
        <w:t>O sistema/software deve:</w:t>
      </w:r>
    </w:p>
    <w:p>
      <w:pPr>
        <w:pStyle w:val="Normal"/>
        <w:widowControl/>
        <w:numPr>
          <w:ilvl w:val="0"/>
          <w:numId w:val="376"/>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 xml:space="preserve">visualização dos servidores cadastrados e ativos na escola; </w:t>
      </w:r>
    </w:p>
    <w:p>
      <w:pPr>
        <w:pStyle w:val="Normal"/>
        <w:widowControl/>
        <w:numPr>
          <w:ilvl w:val="0"/>
          <w:numId w:val="377"/>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 xml:space="preserve">visualização de todos os vínculos dos servidores; </w:t>
      </w:r>
    </w:p>
    <w:p>
      <w:pPr>
        <w:pStyle w:val="Normal"/>
        <w:widowControl/>
        <w:numPr>
          <w:ilvl w:val="0"/>
          <w:numId w:val="378"/>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visualização dos dados cadastrais dos servidores;</w:t>
      </w:r>
    </w:p>
    <w:p>
      <w:pPr>
        <w:pStyle w:val="Normal"/>
        <w:widowControl/>
        <w:numPr>
          <w:ilvl w:val="0"/>
          <w:numId w:val="379"/>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visualização da formação acadêmica dos servidores, como graduações, pós-graduações e outros cursos realizados;</w:t>
      </w:r>
    </w:p>
    <w:p>
      <w:pPr>
        <w:pStyle w:val="Normal"/>
        <w:widowControl/>
        <w:numPr>
          <w:ilvl w:val="0"/>
          <w:numId w:val="380"/>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visualização das escolas, cursos, séries, turmas e disciplinas que cada professor leciona;</w:t>
      </w:r>
    </w:p>
    <w:p>
      <w:pPr>
        <w:pStyle w:val="Normal"/>
        <w:widowControl/>
        <w:numPr>
          <w:ilvl w:val="0"/>
          <w:numId w:val="381"/>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visualização do histórico de locação de livros do servidor;</w:t>
      </w:r>
    </w:p>
    <w:p>
      <w:pPr>
        <w:pStyle w:val="Normal"/>
        <w:widowControl/>
        <w:numPr>
          <w:ilvl w:val="0"/>
          <w:numId w:val="382"/>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opção de filtrar o servidor por cargo (ao filtrar pelo cargo professor, a opção de filtrar por função é liberada, como “docente” ou “assistente”);</w:t>
      </w:r>
    </w:p>
    <w:p>
      <w:pPr>
        <w:pStyle w:val="Normal"/>
        <w:widowControl/>
        <w:numPr>
          <w:ilvl w:val="0"/>
          <w:numId w:val="383"/>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opção de filtrar o servidor por escola;</w:t>
      </w:r>
    </w:p>
    <w:p>
      <w:pPr>
        <w:pStyle w:val="Normal"/>
        <w:widowControl/>
        <w:numPr>
          <w:ilvl w:val="0"/>
          <w:numId w:val="384"/>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 xml:space="preserve">opção de localizar o servidor através da digitação do seu nome; </w:t>
      </w:r>
    </w:p>
    <w:p>
      <w:pPr>
        <w:pStyle w:val="Normal"/>
        <w:widowControl/>
        <w:numPr>
          <w:ilvl w:val="0"/>
          <w:numId w:val="385"/>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impressão da lista de servidores (filtrados ou não);</w:t>
      </w:r>
    </w:p>
    <w:p>
      <w:pPr>
        <w:pStyle w:val="Normal"/>
        <w:suppressAutoHyphens w:val="true"/>
        <w:spacing w:lineRule="auto" w:line="276" w:before="57" w:after="57"/>
        <w:ind w:left="100" w:right="170"/>
        <w:jc w:val="both"/>
        <w:rPr>
          <w:rFonts w:ascii="Verdana" w:hAnsi="Verdana"/>
          <w:sz w:val="21"/>
          <w:szCs w:val="21"/>
        </w:rPr>
      </w:pPr>
      <w:r>
        <w:rPr>
          <w:rFonts w:eastAsia="Cambria" w:ascii="Verdana" w:hAnsi="Verdana"/>
          <w:b/>
          <w:bCs/>
          <w:iCs/>
          <w:sz w:val="21"/>
          <w:szCs w:val="21"/>
        </w:rPr>
        <w:t>4.3.14. Dados referente aos alunos:</w:t>
      </w:r>
    </w:p>
    <w:p>
      <w:pPr>
        <w:pStyle w:val="Normal"/>
        <w:spacing w:lineRule="auto" w:line="276" w:before="57" w:after="57"/>
        <w:ind w:left="100" w:right="170"/>
        <w:jc w:val="both"/>
        <w:rPr>
          <w:rFonts w:ascii="Verdana" w:hAnsi="Verdana"/>
          <w:sz w:val="21"/>
          <w:szCs w:val="21"/>
        </w:rPr>
      </w:pPr>
      <w:r>
        <w:rPr>
          <w:rFonts w:eastAsia="Cambria" w:ascii="Verdana" w:hAnsi="Verdana"/>
          <w:iCs/>
          <w:sz w:val="21"/>
          <w:szCs w:val="21"/>
        </w:rPr>
        <w:t>O sistema/software deve:</w:t>
      </w:r>
    </w:p>
    <w:p>
      <w:pPr>
        <w:pStyle w:val="Normal"/>
        <w:widowControl/>
        <w:numPr>
          <w:ilvl w:val="0"/>
          <w:numId w:val="386"/>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visualização dos alunos matriculados na escola;</w:t>
      </w:r>
    </w:p>
    <w:p>
      <w:pPr>
        <w:pStyle w:val="Normal"/>
        <w:widowControl/>
        <w:numPr>
          <w:ilvl w:val="0"/>
          <w:numId w:val="387"/>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visualização de todos os alunos da rede de ensino com o respectivo total de alunos;</w:t>
      </w:r>
    </w:p>
    <w:p>
      <w:pPr>
        <w:pStyle w:val="Normal"/>
        <w:widowControl/>
        <w:numPr>
          <w:ilvl w:val="0"/>
          <w:numId w:val="388"/>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 xml:space="preserve">visualização dos dados cadastrais dos alunos; </w:t>
      </w:r>
    </w:p>
    <w:p>
      <w:pPr>
        <w:pStyle w:val="Normal"/>
        <w:widowControl/>
        <w:numPr>
          <w:ilvl w:val="0"/>
          <w:numId w:val="389"/>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visualização do boletim escolar do aluno;</w:t>
      </w:r>
    </w:p>
    <w:p>
      <w:pPr>
        <w:pStyle w:val="Normal"/>
        <w:widowControl/>
        <w:numPr>
          <w:ilvl w:val="0"/>
          <w:numId w:val="390"/>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visualização da ficha descritiva do aluno</w:t>
      </w:r>
    </w:p>
    <w:p>
      <w:pPr>
        <w:pStyle w:val="Normal"/>
        <w:widowControl/>
        <w:numPr>
          <w:ilvl w:val="0"/>
          <w:numId w:val="391"/>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visualização do histórico de locação de livros do aluno;</w:t>
      </w:r>
    </w:p>
    <w:p>
      <w:pPr>
        <w:pStyle w:val="Normal"/>
        <w:widowControl/>
        <w:numPr>
          <w:ilvl w:val="0"/>
          <w:numId w:val="392"/>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visualização do histórico escolar do aluno;</w:t>
      </w:r>
    </w:p>
    <w:p>
      <w:pPr>
        <w:pStyle w:val="Normal"/>
        <w:widowControl/>
        <w:numPr>
          <w:ilvl w:val="0"/>
          <w:numId w:val="393"/>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 xml:space="preserve">opção de filtrar o aluno por resultado final (cursando, transferido...); </w:t>
      </w:r>
    </w:p>
    <w:p>
      <w:pPr>
        <w:pStyle w:val="Normal"/>
        <w:widowControl/>
        <w:numPr>
          <w:ilvl w:val="0"/>
          <w:numId w:val="394"/>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opção de filtrar o aluno por escola;</w:t>
      </w:r>
    </w:p>
    <w:p>
      <w:pPr>
        <w:pStyle w:val="Normal"/>
        <w:widowControl/>
        <w:numPr>
          <w:ilvl w:val="0"/>
          <w:numId w:val="395"/>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opção de localizar o aluno através da digitação do seu nome.</w:t>
      </w:r>
    </w:p>
    <w:p>
      <w:pPr>
        <w:pStyle w:val="Normal"/>
        <w:spacing w:lineRule="auto" w:line="276" w:before="57" w:after="57"/>
        <w:ind w:left="100" w:right="170"/>
        <w:jc w:val="both"/>
        <w:rPr>
          <w:rFonts w:ascii="Verdana" w:hAnsi="Verdana"/>
          <w:sz w:val="21"/>
          <w:szCs w:val="21"/>
        </w:rPr>
      </w:pPr>
      <w:r>
        <w:rPr>
          <w:rFonts w:eastAsia="Cambria" w:ascii="Verdana" w:hAnsi="Verdana"/>
          <w:b/>
          <w:bCs/>
          <w:iCs/>
          <w:sz w:val="21"/>
          <w:szCs w:val="21"/>
        </w:rPr>
        <w:t>4.3.14.1 Modulo de Relatórios:</w:t>
      </w:r>
    </w:p>
    <w:p>
      <w:pPr>
        <w:pStyle w:val="Normal"/>
        <w:spacing w:lineRule="auto" w:line="276" w:before="57" w:after="57"/>
        <w:ind w:left="100" w:right="170"/>
        <w:jc w:val="both"/>
        <w:rPr>
          <w:rFonts w:ascii="Verdana" w:hAnsi="Verdana"/>
          <w:sz w:val="21"/>
          <w:szCs w:val="21"/>
        </w:rPr>
      </w:pPr>
      <w:r>
        <w:rPr>
          <w:rFonts w:eastAsia="Cambria" w:ascii="Verdana" w:hAnsi="Verdana"/>
          <w:iCs/>
          <w:sz w:val="21"/>
          <w:szCs w:val="21"/>
        </w:rPr>
        <w:t>O sistema/software deve:</w:t>
      </w:r>
    </w:p>
    <w:p>
      <w:pPr>
        <w:pStyle w:val="Normal"/>
        <w:widowControl/>
        <w:numPr>
          <w:ilvl w:val="0"/>
          <w:numId w:val="396"/>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impressão da lista de alunos da rede municipal (filtrados ou não);</w:t>
      </w:r>
    </w:p>
    <w:p>
      <w:pPr>
        <w:pStyle w:val="Normal"/>
        <w:widowControl/>
        <w:numPr>
          <w:ilvl w:val="0"/>
          <w:numId w:val="397"/>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com o número de escolas, alunos e profissionais escolares em sala de aula, por modalidade e etapa, de todas as escolas da rede de ensino;</w:t>
      </w:r>
    </w:p>
    <w:p>
      <w:pPr>
        <w:pStyle w:val="Normal"/>
        <w:widowControl/>
        <w:numPr>
          <w:ilvl w:val="0"/>
          <w:numId w:val="398"/>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com o número de escolas, alunos e profissionais escolares em sala de aula, por modalidade e etapa, de uma escola;</w:t>
      </w:r>
    </w:p>
    <w:p>
      <w:pPr>
        <w:pStyle w:val="Normal"/>
        <w:widowControl/>
        <w:numPr>
          <w:ilvl w:val="0"/>
          <w:numId w:val="399"/>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com a relação de profissionais escolares por escolaridade e por escola, de toda a rede de ensino;</w:t>
      </w:r>
    </w:p>
    <w:p>
      <w:pPr>
        <w:pStyle w:val="Normal"/>
        <w:widowControl/>
        <w:numPr>
          <w:ilvl w:val="0"/>
          <w:numId w:val="400"/>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com o número de alunos com deficiência,</w:t>
      </w:r>
    </w:p>
    <w:p>
      <w:pPr>
        <w:pStyle w:val="Normal"/>
        <w:widowControl/>
        <w:numPr>
          <w:ilvl w:val="0"/>
          <w:numId w:val="401"/>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transtorno global do desenvolvimento ou altas habilidades/superdotação por escola, de toda a rede de ensino;</w:t>
      </w:r>
    </w:p>
    <w:p>
      <w:pPr>
        <w:pStyle w:val="Normal"/>
        <w:widowControl/>
        <w:numPr>
          <w:ilvl w:val="0"/>
          <w:numId w:val="402"/>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com a relação de alunos em idade incompatível com a série, por escola;</w:t>
      </w:r>
    </w:p>
    <w:p>
      <w:pPr>
        <w:pStyle w:val="Normal"/>
        <w:widowControl/>
        <w:numPr>
          <w:ilvl w:val="0"/>
          <w:numId w:val="403"/>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com o número de alunos por turma da escola;</w:t>
      </w:r>
    </w:p>
    <w:p>
      <w:pPr>
        <w:pStyle w:val="Normal"/>
        <w:widowControl/>
        <w:numPr>
          <w:ilvl w:val="0"/>
          <w:numId w:val="404"/>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com a relação de turmas da escola;</w:t>
      </w:r>
    </w:p>
    <w:p>
      <w:pPr>
        <w:pStyle w:val="Normal"/>
        <w:widowControl/>
        <w:numPr>
          <w:ilvl w:val="0"/>
          <w:numId w:val="405"/>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com a relação de alunos com deficiência, transtorno global do desenvolvimento ou altas habilidades/superdotação por turma, da escola;</w:t>
      </w:r>
    </w:p>
    <w:p>
      <w:pPr>
        <w:pStyle w:val="Normal"/>
        <w:widowControl/>
        <w:numPr>
          <w:ilvl w:val="0"/>
          <w:numId w:val="406"/>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com a relação de docentes por turma da escola;</w:t>
      </w:r>
    </w:p>
    <w:p>
      <w:pPr>
        <w:pStyle w:val="Normal"/>
        <w:widowControl/>
        <w:numPr>
          <w:ilvl w:val="0"/>
          <w:numId w:val="407"/>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com a relação de escolas com turmas/disciplinas sem vínculo de docente por escola, de toda a rede de ensino;</w:t>
      </w:r>
    </w:p>
    <w:p>
      <w:pPr>
        <w:pStyle w:val="Normal"/>
        <w:widowControl/>
        <w:numPr>
          <w:ilvl w:val="0"/>
          <w:numId w:val="408"/>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com o número de profissionais escolares em sala de aula por turma da escola;</w:t>
      </w:r>
    </w:p>
    <w:p>
      <w:pPr>
        <w:pStyle w:val="Normal"/>
        <w:widowControl/>
        <w:numPr>
          <w:ilvl w:val="0"/>
          <w:numId w:val="409"/>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de escolas em área de assentamento;</w:t>
      </w:r>
    </w:p>
    <w:p>
      <w:pPr>
        <w:pStyle w:val="Normal"/>
        <w:widowControl/>
        <w:numPr>
          <w:ilvl w:val="0"/>
          <w:numId w:val="410"/>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de escolas em área remanescente de quilombos;</w:t>
      </w:r>
    </w:p>
    <w:p>
      <w:pPr>
        <w:pStyle w:val="Normal"/>
        <w:widowControl/>
        <w:numPr>
          <w:ilvl w:val="0"/>
          <w:numId w:val="411"/>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de escolas por modalidade e etapa.</w:t>
      </w:r>
    </w:p>
    <w:p>
      <w:pPr>
        <w:pStyle w:val="Normal"/>
        <w:widowControl/>
        <w:numPr>
          <w:ilvl w:val="0"/>
          <w:numId w:val="412"/>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com a relação de escolas por modalidade e etapa, da rede de ensino;</w:t>
      </w:r>
    </w:p>
    <w:p>
      <w:pPr>
        <w:pStyle w:val="Normal"/>
        <w:widowControl/>
        <w:numPr>
          <w:ilvl w:val="0"/>
          <w:numId w:val="413"/>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com a relação do número de turmas e</w:t>
      </w:r>
    </w:p>
    <w:p>
      <w:pPr>
        <w:pStyle w:val="Normal"/>
        <w:widowControl/>
        <w:numPr>
          <w:ilvl w:val="0"/>
          <w:numId w:val="414"/>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matrículas no programa mais educação/ensino médio inovador da escola;</w:t>
      </w:r>
    </w:p>
    <w:p>
      <w:pPr>
        <w:pStyle w:val="Normal"/>
        <w:widowControl/>
        <w:numPr>
          <w:ilvl w:val="0"/>
          <w:numId w:val="415"/>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com a relação de escolas com turmas no programa mais educação/ensino médio inovador da rede de ensino;</w:t>
      </w:r>
    </w:p>
    <w:p>
      <w:pPr>
        <w:pStyle w:val="Normal"/>
        <w:widowControl/>
        <w:numPr>
          <w:ilvl w:val="0"/>
          <w:numId w:val="416"/>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de notas da turma por período;</w:t>
      </w:r>
    </w:p>
    <w:p>
      <w:pPr>
        <w:pStyle w:val="Normal"/>
        <w:widowControl/>
        <w:numPr>
          <w:ilvl w:val="0"/>
          <w:numId w:val="417"/>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de notas da turma por disciplina;</w:t>
      </w:r>
    </w:p>
    <w:p>
      <w:pPr>
        <w:pStyle w:val="Normal"/>
        <w:widowControl/>
        <w:numPr>
          <w:ilvl w:val="0"/>
          <w:numId w:val="418"/>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percentual de notas lançadas na escola;</w:t>
      </w:r>
    </w:p>
    <w:p>
      <w:pPr>
        <w:pStyle w:val="Normal"/>
        <w:widowControl/>
        <w:numPr>
          <w:ilvl w:val="0"/>
          <w:numId w:val="419"/>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percentual de notas lançadas nas escolas de toda a rede de ensino;</w:t>
      </w:r>
    </w:p>
    <w:p>
      <w:pPr>
        <w:pStyle w:val="Normal"/>
        <w:widowControl/>
        <w:numPr>
          <w:ilvl w:val="0"/>
          <w:numId w:val="420"/>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de análise de desempenho da rede de ensino;</w:t>
      </w:r>
    </w:p>
    <w:p>
      <w:pPr>
        <w:pStyle w:val="Normal"/>
        <w:widowControl/>
        <w:numPr>
          <w:ilvl w:val="0"/>
          <w:numId w:val="421"/>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da situação escolar dos alunos, inclusive os evadidos e desistentes da escola por curso/série/turma;</w:t>
      </w:r>
    </w:p>
    <w:p>
      <w:pPr>
        <w:pStyle w:val="Normal"/>
        <w:widowControl/>
        <w:numPr>
          <w:ilvl w:val="0"/>
          <w:numId w:val="422"/>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da situação escolar dos alunos da escola por modalidade/ensino/etapa, com e sem alunos evadidos e desistentes;</w:t>
      </w:r>
    </w:p>
    <w:p>
      <w:pPr>
        <w:pStyle w:val="Normal"/>
        <w:widowControl/>
        <w:numPr>
          <w:ilvl w:val="0"/>
          <w:numId w:val="423"/>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da situação escolar dos alunos de todas as escolas da rede de ensino por curso/série/turma, com e sem alunos evadidos e desistentes;</w:t>
      </w:r>
    </w:p>
    <w:p>
      <w:pPr>
        <w:pStyle w:val="Normal"/>
        <w:widowControl/>
        <w:numPr>
          <w:ilvl w:val="0"/>
          <w:numId w:val="424"/>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da situação escolar dos alunos de todas as escolas da rede de ensino por modalidade/ensino/etapa, com e sem alunos evadidos e desistentes;</w:t>
      </w:r>
    </w:p>
    <w:p>
      <w:pPr>
        <w:pStyle w:val="Normal"/>
        <w:widowControl/>
        <w:numPr>
          <w:ilvl w:val="0"/>
          <w:numId w:val="425"/>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visualização da ata de resultados finais da turma da escola;</w:t>
      </w:r>
    </w:p>
    <w:p>
      <w:pPr>
        <w:pStyle w:val="Normal"/>
        <w:widowControl/>
        <w:numPr>
          <w:ilvl w:val="0"/>
          <w:numId w:val="426"/>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visualização da ata de resultados finais de contrato da turma da escola;</w:t>
      </w:r>
    </w:p>
    <w:p>
      <w:pPr>
        <w:pStyle w:val="Normal"/>
        <w:widowControl/>
        <w:numPr>
          <w:ilvl w:val="0"/>
          <w:numId w:val="427"/>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demonstrativo de rendimento final da escola;</w:t>
      </w:r>
    </w:p>
    <w:p>
      <w:pPr>
        <w:pStyle w:val="Normal"/>
        <w:widowControl/>
        <w:numPr>
          <w:ilvl w:val="0"/>
          <w:numId w:val="428"/>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de todos os produtos de toda a rede de ensino;</w:t>
      </w:r>
    </w:p>
    <w:p>
      <w:pPr>
        <w:pStyle w:val="Normal"/>
        <w:widowControl/>
        <w:numPr>
          <w:ilvl w:val="0"/>
          <w:numId w:val="429"/>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relatório de um produto específico de toda a rede de ensino;</w:t>
      </w:r>
    </w:p>
    <w:p>
      <w:pPr>
        <w:pStyle w:val="Normal"/>
        <w:widowControl/>
        <w:numPr>
          <w:ilvl w:val="0"/>
          <w:numId w:val="430"/>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visualizar em relatório o total de alunos da rede municipal, com o total de alunos que foram matriculados na turma, alunos cursando na turma atual, capacidade da sala e vagas na turma;</w:t>
      </w:r>
    </w:p>
    <w:p>
      <w:pPr>
        <w:pStyle w:val="Normal"/>
        <w:widowControl/>
        <w:numPr>
          <w:ilvl w:val="0"/>
          <w:numId w:val="431"/>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visualizar em relatório o total de alunos da rede municipal, com o total de alunos que foram matriculados na série, alunos cursando na série atual, capacidade de aluno da sala por série e vagas na série de cada escola;</w:t>
      </w:r>
    </w:p>
    <w:p>
      <w:pPr>
        <w:pStyle w:val="Normal"/>
        <w:widowControl/>
        <w:numPr>
          <w:ilvl w:val="0"/>
          <w:numId w:val="432"/>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visualizar em relatório o total de alunos por turma que não tiveram ainda suas notas lançadas no trimestre;</w:t>
      </w:r>
    </w:p>
    <w:p>
      <w:pPr>
        <w:pStyle w:val="Normal"/>
        <w:widowControl/>
        <w:numPr>
          <w:ilvl w:val="0"/>
          <w:numId w:val="433"/>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visualizar em relatório o total de turmas que participam do programa mais educação;</w:t>
      </w:r>
    </w:p>
    <w:p>
      <w:pPr>
        <w:pStyle w:val="Normal"/>
        <w:widowControl/>
        <w:numPr>
          <w:ilvl w:val="0"/>
          <w:numId w:val="434"/>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visualizar em relatório o total de vagas nas turmas que participam do programa mais educação;</w:t>
      </w:r>
    </w:p>
    <w:p>
      <w:pPr>
        <w:pStyle w:val="Normal"/>
        <w:widowControl/>
        <w:numPr>
          <w:ilvl w:val="0"/>
          <w:numId w:val="435"/>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envio de e-mail automático para o aluno com o seu boletim no fechamento de cada bimestre/trimestre/semestre</w:t>
      </w:r>
    </w:p>
    <w:p>
      <w:pPr>
        <w:pStyle w:val="Normal"/>
        <w:suppressAutoHyphens w:val="true"/>
        <w:spacing w:lineRule="auto" w:line="276" w:before="57" w:after="57"/>
        <w:ind w:left="100" w:right="170"/>
        <w:jc w:val="both"/>
        <w:rPr>
          <w:rFonts w:ascii="Verdana" w:hAnsi="Verdana"/>
          <w:sz w:val="21"/>
          <w:szCs w:val="21"/>
        </w:rPr>
      </w:pPr>
      <w:r>
        <w:rPr>
          <w:rFonts w:eastAsia="Cambria" w:ascii="Verdana" w:hAnsi="Verdana"/>
          <w:b/>
          <w:bCs/>
          <w:iCs/>
          <w:sz w:val="21"/>
          <w:szCs w:val="21"/>
        </w:rPr>
        <w:t>4.3.14.2. Gráficos da rede municipal de ensino:</w:t>
      </w:r>
    </w:p>
    <w:p>
      <w:pPr>
        <w:pStyle w:val="Normal"/>
        <w:spacing w:lineRule="auto" w:line="276" w:before="57" w:after="57"/>
        <w:ind w:left="100" w:right="170"/>
        <w:jc w:val="both"/>
        <w:rPr>
          <w:rFonts w:ascii="Verdana" w:hAnsi="Verdana"/>
          <w:sz w:val="21"/>
          <w:szCs w:val="21"/>
        </w:rPr>
      </w:pPr>
      <w:r>
        <w:rPr>
          <w:rFonts w:eastAsia="Cambria" w:ascii="Verdana" w:hAnsi="Verdana"/>
          <w:iCs/>
          <w:sz w:val="21"/>
          <w:szCs w:val="21"/>
        </w:rPr>
        <w:t>O sistema/software deve exibir:</w:t>
      </w:r>
    </w:p>
    <w:p>
      <w:pPr>
        <w:pStyle w:val="Normal"/>
        <w:widowControl/>
        <w:numPr>
          <w:ilvl w:val="0"/>
          <w:numId w:val="436"/>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gráfico de desempenho do aluno, através da exibição do seu percentual de desempenho, nas disciplinas cursadas em cada bimestre/trimestre/semestre do ano letivo.</w:t>
      </w:r>
    </w:p>
    <w:p>
      <w:pPr>
        <w:pStyle w:val="Normal"/>
        <w:widowControl/>
        <w:numPr>
          <w:ilvl w:val="0"/>
          <w:numId w:val="437"/>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gráfico do desempenho da turma, através da exibição do percentual de desempenho médio dos alunos, nas disciplinas cursadas em cada bimestre/trimestre/semestre do ano letivo.</w:t>
      </w:r>
    </w:p>
    <w:p>
      <w:pPr>
        <w:pStyle w:val="Normal"/>
        <w:widowControl/>
        <w:numPr>
          <w:ilvl w:val="0"/>
          <w:numId w:val="438"/>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gráfico para comparação do desempenho do aluno em relação a média dos demais alunos da turma, por disciplina;</w:t>
      </w:r>
    </w:p>
    <w:p>
      <w:pPr>
        <w:pStyle w:val="Normal"/>
        <w:widowControl/>
        <w:numPr>
          <w:ilvl w:val="0"/>
          <w:numId w:val="439"/>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gráfico para comparação do desempenho do aluno em relação a média dos</w:t>
      </w:r>
      <w:r>
        <w:rPr>
          <w:rFonts w:eastAsia="Cambria" w:ascii="Verdana" w:hAnsi="Verdana"/>
          <w:iCs/>
          <w:sz w:val="21"/>
          <w:szCs w:val="21"/>
        </w:rPr>
        <w:t xml:space="preserve"> </w:t>
      </w:r>
      <w:r>
        <w:rPr>
          <w:rFonts w:eastAsia="Times New Roman" w:cs="Times New Roman" w:ascii="Verdana" w:hAnsi="Verdana"/>
          <w:iCs/>
          <w:color w:val="auto"/>
          <w:kern w:val="0"/>
          <w:sz w:val="21"/>
          <w:szCs w:val="21"/>
          <w:lang w:val="pt-BR" w:eastAsia="pt-BR" w:bidi="ar-SA"/>
        </w:rPr>
        <w:t>demais alunos da turma, por bimestre/trimestre/semestre.</w:t>
      </w:r>
    </w:p>
    <w:p>
      <w:pPr>
        <w:pStyle w:val="Normal"/>
        <w:widowControl/>
        <w:numPr>
          <w:ilvl w:val="0"/>
          <w:numId w:val="440"/>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gráfico de desempenho entre turmas, através da exibição do percentual de desempenho médio das turmas por disciplina, no ano letivo.</w:t>
      </w:r>
    </w:p>
    <w:p>
      <w:pPr>
        <w:pStyle w:val="Normal"/>
        <w:widowControl/>
        <w:numPr>
          <w:ilvl w:val="0"/>
          <w:numId w:val="441"/>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gráfico de desempenho entre turmas, através da exibição do percentual de desempenho médio das turmas por bimestre/trimestre/semestre, no ano letivo.</w:t>
      </w:r>
    </w:p>
    <w:p>
      <w:pPr>
        <w:pStyle w:val="Normal"/>
        <w:widowControl/>
        <w:numPr>
          <w:ilvl w:val="0"/>
          <w:numId w:val="442"/>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gráfico com o percentual de alunos aprovados e reprovados nos últimos cinco anos, por turma.</w:t>
      </w:r>
    </w:p>
    <w:p>
      <w:pPr>
        <w:pStyle w:val="Normal"/>
        <w:widowControl/>
        <w:numPr>
          <w:ilvl w:val="0"/>
          <w:numId w:val="443"/>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gráfico com o nome dos alunos que possuem algum tipo de deficiência, visualizando também relatório por bairro onde residem e se utilizam transporte escolar</w:t>
      </w:r>
    </w:p>
    <w:p>
      <w:pPr>
        <w:pStyle w:val="Normal"/>
        <w:widowControl/>
        <w:suppressAutoHyphens w:val="true"/>
        <w:overflowPunct w:val="false"/>
        <w:bidi w:val="0"/>
        <w:spacing w:lineRule="auto" w:line="276" w:before="57" w:after="57"/>
        <w:contextualSpacing w:val="false"/>
        <w:jc w:val="both"/>
        <w:rPr>
          <w:rFonts w:eastAsia="Times New Roman" w:cs="Times New Roman"/>
          <w:iCs/>
          <w:color w:val="auto"/>
          <w:kern w:val="0"/>
          <w:lang w:val="pt-BR" w:eastAsia="pt-BR" w:bidi="ar-SA"/>
        </w:rPr>
      </w:pPr>
      <w:r>
        <w:rPr>
          <w:rFonts w:eastAsia="Times New Roman" w:cs="Times New Roman"/>
          <w:iCs/>
          <w:color w:val="auto"/>
          <w:kern w:val="0"/>
          <w:lang w:val="pt-BR" w:eastAsia="pt-BR" w:bidi="ar-SA"/>
        </w:rPr>
      </w:r>
    </w:p>
    <w:p>
      <w:pPr>
        <w:pStyle w:val="Normal"/>
        <w:suppressAutoHyphens w:val="true"/>
        <w:spacing w:lineRule="auto" w:line="276" w:before="57" w:after="57"/>
        <w:ind w:left="100" w:right="170"/>
        <w:jc w:val="both"/>
        <w:rPr>
          <w:rFonts w:ascii="Verdana" w:hAnsi="Verdana"/>
          <w:sz w:val="21"/>
          <w:szCs w:val="21"/>
        </w:rPr>
      </w:pPr>
      <w:r>
        <w:rPr>
          <w:rFonts w:eastAsia="Cambria" w:ascii="Verdana" w:hAnsi="Verdana"/>
          <w:b/>
          <w:bCs/>
          <w:iCs/>
          <w:sz w:val="21"/>
          <w:szCs w:val="21"/>
        </w:rPr>
        <w:t>4.3.15. Controle de empréstimo de livros</w:t>
      </w:r>
      <w:r>
        <w:rPr>
          <w:rFonts w:eastAsia="Cambria" w:ascii="Verdana" w:hAnsi="Verdana"/>
          <w:iCs/>
          <w:sz w:val="21"/>
          <w:szCs w:val="21"/>
        </w:rPr>
        <w:t>:</w:t>
      </w:r>
    </w:p>
    <w:p>
      <w:pPr>
        <w:pStyle w:val="Normal"/>
        <w:spacing w:lineRule="auto" w:line="276" w:before="57" w:after="57"/>
        <w:ind w:left="100" w:right="170"/>
        <w:jc w:val="both"/>
        <w:rPr>
          <w:rFonts w:ascii="Verdana" w:hAnsi="Verdana"/>
          <w:sz w:val="21"/>
          <w:szCs w:val="21"/>
        </w:rPr>
      </w:pPr>
      <w:r>
        <w:rPr>
          <w:rFonts w:eastAsia="Cambria" w:ascii="Verdana" w:hAnsi="Verdana"/>
          <w:iCs/>
          <w:sz w:val="21"/>
          <w:szCs w:val="21"/>
        </w:rPr>
        <w:t>O sistema/software deve exibir:</w:t>
      </w:r>
    </w:p>
    <w:p>
      <w:pPr>
        <w:pStyle w:val="Normal"/>
        <w:widowControl/>
        <w:numPr>
          <w:ilvl w:val="0"/>
          <w:numId w:val="444"/>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visualização dos livros cadastrados na escola;</w:t>
      </w:r>
    </w:p>
    <w:p>
      <w:pPr>
        <w:pStyle w:val="Normal"/>
        <w:widowControl/>
        <w:numPr>
          <w:ilvl w:val="0"/>
          <w:numId w:val="445"/>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visualização de todos os livros cadastrados na rede de ensino;</w:t>
      </w:r>
    </w:p>
    <w:p>
      <w:pPr>
        <w:pStyle w:val="Normal"/>
        <w:widowControl/>
        <w:numPr>
          <w:ilvl w:val="0"/>
          <w:numId w:val="446"/>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visualização dos dados cadastrais dos livros (título, autor, editora, edição, volume, coleção, ano, data de aquisição);</w:t>
      </w:r>
    </w:p>
    <w:p>
      <w:pPr>
        <w:pStyle w:val="Normal"/>
        <w:widowControl/>
        <w:numPr>
          <w:ilvl w:val="0"/>
          <w:numId w:val="447"/>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visualização do histórico de locação do livro;</w:t>
      </w:r>
    </w:p>
    <w:p>
      <w:pPr>
        <w:pStyle w:val="Normal"/>
        <w:widowControl/>
        <w:numPr>
          <w:ilvl w:val="0"/>
          <w:numId w:val="448"/>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opção de filtrar o livro por categoria;</w:t>
      </w:r>
    </w:p>
    <w:p>
      <w:pPr>
        <w:pStyle w:val="Normal"/>
        <w:widowControl/>
        <w:numPr>
          <w:ilvl w:val="0"/>
          <w:numId w:val="449"/>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opção de filtrar o livro por assunto;</w:t>
      </w:r>
    </w:p>
    <w:p>
      <w:pPr>
        <w:pStyle w:val="Normal"/>
        <w:widowControl/>
        <w:numPr>
          <w:ilvl w:val="0"/>
          <w:numId w:val="450"/>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opção de filtrar o livro por classificação;</w:t>
      </w:r>
    </w:p>
    <w:p>
      <w:pPr>
        <w:pStyle w:val="Normal"/>
        <w:widowControl/>
        <w:numPr>
          <w:ilvl w:val="0"/>
          <w:numId w:val="451"/>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opção de filtrar o livro por estabelecimento de ensino;</w:t>
      </w:r>
    </w:p>
    <w:p>
      <w:pPr>
        <w:pStyle w:val="Normal"/>
        <w:widowControl/>
        <w:numPr>
          <w:ilvl w:val="0"/>
          <w:numId w:val="452"/>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o sistema deve permitir a manutenção do cadastro</w:t>
      </w:r>
    </w:p>
    <w:p>
      <w:pPr>
        <w:pStyle w:val="Normal"/>
        <w:widowControl/>
        <w:numPr>
          <w:ilvl w:val="0"/>
          <w:numId w:val="453"/>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das pessoas que farão uso das bibliotecas para empréstimos de seus títulos/exemplares;</w:t>
      </w:r>
    </w:p>
    <w:p>
      <w:pPr>
        <w:pStyle w:val="Normal"/>
        <w:widowControl/>
        <w:numPr>
          <w:ilvl w:val="0"/>
          <w:numId w:val="454"/>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deve permitir a diferenciação dos usuários por tipo (alunos e funcionários);</w:t>
      </w:r>
    </w:p>
    <w:p>
      <w:pPr>
        <w:pStyle w:val="Normal"/>
        <w:widowControl/>
        <w:numPr>
          <w:ilvl w:val="0"/>
          <w:numId w:val="455"/>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o sistema deve permitir o controle do empréstimo de exemplares pelos usuários autorizados das bibliotecas;</w:t>
      </w:r>
    </w:p>
    <w:p>
      <w:pPr>
        <w:pStyle w:val="Normal"/>
        <w:widowControl/>
        <w:numPr>
          <w:ilvl w:val="0"/>
          <w:numId w:val="456"/>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o sistema deve permitir o controle da devolução de exemplares pelos usuários autorizados das bibliotecas;</w:t>
      </w:r>
    </w:p>
    <w:p>
      <w:pPr>
        <w:pStyle w:val="Normal"/>
        <w:widowControl/>
        <w:numPr>
          <w:ilvl w:val="0"/>
          <w:numId w:val="457"/>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o sistema deve permitir a consulta rápida de exemplares, de qualquer biblioteca, através das seguintes informações: autor(es), título, assunto.</w:t>
      </w:r>
    </w:p>
    <w:p>
      <w:pPr>
        <w:pStyle w:val="Normal"/>
        <w:widowControl/>
        <w:numPr>
          <w:ilvl w:val="0"/>
          <w:numId w:val="458"/>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opção de filtro rápido por meio de legenda de cores para diferenciação visual</w:t>
      </w:r>
      <w:r>
        <w:rPr>
          <w:rFonts w:eastAsia="Cambria" w:ascii="Verdana" w:hAnsi="Verdana"/>
          <w:iCs/>
          <w:sz w:val="21"/>
          <w:szCs w:val="21"/>
        </w:rPr>
        <w:t xml:space="preserve"> </w:t>
      </w:r>
      <w:r>
        <w:rPr>
          <w:rFonts w:eastAsia="Times New Roman" w:cs="Times New Roman" w:ascii="Verdana" w:hAnsi="Verdana"/>
          <w:iCs/>
          <w:color w:val="auto"/>
          <w:kern w:val="0"/>
          <w:sz w:val="21"/>
          <w:szCs w:val="21"/>
          <w:lang w:val="pt-BR" w:eastAsia="pt-BR" w:bidi="ar-SA"/>
        </w:rPr>
        <w:t>de livros disponíveis, emprestados, atrasados e inativos.</w:t>
      </w:r>
    </w:p>
    <w:p>
      <w:pPr>
        <w:pStyle w:val="Normal"/>
        <w:widowControl/>
        <w:numPr>
          <w:ilvl w:val="0"/>
          <w:numId w:val="459"/>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o sistema deve permiter parametrizar o prazo de devolução padrão do livro ou inserir manualmente;</w:t>
      </w:r>
    </w:p>
    <w:p>
      <w:pPr>
        <w:pStyle w:val="Normal"/>
        <w:widowControl/>
        <w:numPr>
          <w:ilvl w:val="0"/>
          <w:numId w:val="460"/>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opção de prorrogar o prazo de devolução previsto inicialmente;</w:t>
      </w:r>
    </w:p>
    <w:p>
      <w:pPr>
        <w:pStyle w:val="Normal"/>
        <w:widowControl/>
        <w:numPr>
          <w:ilvl w:val="0"/>
          <w:numId w:val="461"/>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o sistema deve possibilitar o cadastro da localização física do livro na biblioteca (prateleira x, arquivo x);</w:t>
      </w:r>
    </w:p>
    <w:p>
      <w:pPr>
        <w:pStyle w:val="Normal"/>
        <w:widowControl/>
        <w:numPr>
          <w:ilvl w:val="0"/>
          <w:numId w:val="462"/>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o sistema permite registrar a data e o motivo de inativação de um livro (não devolvido, destruído, perdido, doado, etc).</w:t>
      </w:r>
    </w:p>
    <w:p>
      <w:pPr>
        <w:pStyle w:val="Normal"/>
        <w:suppressAutoHyphens w:val="true"/>
        <w:spacing w:lineRule="auto" w:line="276" w:before="57" w:after="57"/>
        <w:ind w:left="0" w:right="170"/>
        <w:jc w:val="both"/>
        <w:rPr>
          <w:rFonts w:ascii="Verdana" w:hAnsi="Verdana"/>
          <w:sz w:val="21"/>
          <w:szCs w:val="21"/>
        </w:rPr>
      </w:pPr>
      <w:r>
        <w:rPr>
          <w:rFonts w:eastAsia="Cambria" w:ascii="Verdana" w:hAnsi="Verdana"/>
          <w:b/>
          <w:bCs/>
          <w:iCs/>
          <w:sz w:val="21"/>
          <w:szCs w:val="21"/>
        </w:rPr>
        <w:t>4.3.16. Modulo de gestao administrativa:</w:t>
      </w:r>
    </w:p>
    <w:p>
      <w:pPr>
        <w:pStyle w:val="Normal"/>
        <w:spacing w:lineRule="auto" w:line="276" w:before="57" w:after="57"/>
        <w:ind w:left="100" w:right="170"/>
        <w:jc w:val="both"/>
        <w:rPr>
          <w:rFonts w:ascii="Verdana" w:hAnsi="Verdana"/>
          <w:sz w:val="21"/>
          <w:szCs w:val="21"/>
        </w:rPr>
      </w:pPr>
      <w:r>
        <w:rPr>
          <w:rFonts w:eastAsia="Cambria" w:ascii="Verdana" w:hAnsi="Verdana"/>
          <w:iCs/>
          <w:sz w:val="21"/>
          <w:szCs w:val="21"/>
        </w:rPr>
        <w:t>O sistema/software deve:</w:t>
      </w:r>
    </w:p>
    <w:p>
      <w:pPr>
        <w:pStyle w:val="Normal"/>
        <w:widowControl/>
        <w:numPr>
          <w:ilvl w:val="0"/>
          <w:numId w:val="463"/>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possibilitar a gestão de contratos da secretaria municipal de educação: controlar a vigência dos contratos por data e pela quantidade de produtos contratados e entregues;</w:t>
      </w:r>
    </w:p>
    <w:p>
      <w:pPr>
        <w:pStyle w:val="Normal"/>
        <w:widowControl/>
        <w:numPr>
          <w:ilvl w:val="0"/>
          <w:numId w:val="464"/>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fazer a gestão de custos das escolas;</w:t>
      </w:r>
    </w:p>
    <w:p>
      <w:pPr>
        <w:pStyle w:val="Normal"/>
        <w:widowControl/>
        <w:numPr>
          <w:ilvl w:val="0"/>
          <w:numId w:val="465"/>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controlar os gastos e realizar o gerenciamento financeiro da secretaria de educação;</w:t>
      </w:r>
    </w:p>
    <w:p>
      <w:pPr>
        <w:pStyle w:val="Normal"/>
        <w:widowControl/>
        <w:numPr>
          <w:ilvl w:val="0"/>
          <w:numId w:val="466"/>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controlar a liquidação dos processos da educação por recursos e por segmentos: infantil, fundamental, eja, apoio a educação especial.</w:t>
      </w:r>
    </w:p>
    <w:p>
      <w:pPr>
        <w:pStyle w:val="Normal"/>
        <w:widowControl/>
        <w:numPr>
          <w:ilvl w:val="0"/>
          <w:numId w:val="467"/>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possuir controle de transporte escolar dos alunos:</w:t>
      </w:r>
    </w:p>
    <w:p>
      <w:pPr>
        <w:pStyle w:val="Normal"/>
        <w:widowControl/>
        <w:numPr>
          <w:ilvl w:val="0"/>
          <w:numId w:val="468"/>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 xml:space="preserve">permitir cadastrar todos os dados do contrato, veículo e motorista de cada rota; </w:t>
      </w:r>
    </w:p>
    <w:p>
      <w:pPr>
        <w:pStyle w:val="Normal"/>
        <w:widowControl/>
        <w:numPr>
          <w:ilvl w:val="0"/>
          <w:numId w:val="469"/>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possibilitar o georreferenciamento da rota, exibindo em mapa as rotas da zona rural e urbana do município;</w:t>
      </w:r>
    </w:p>
    <w:p>
      <w:pPr>
        <w:pStyle w:val="Normal"/>
        <w:widowControl/>
        <w:numPr>
          <w:ilvl w:val="0"/>
          <w:numId w:val="470"/>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disponibilizar em servidor web da empresa contratada a ortofoto disponibilizada pelo governo do estado do espírito santo, com integração ao sistema ofertado;</w:t>
      </w:r>
    </w:p>
    <w:p>
      <w:pPr>
        <w:pStyle w:val="Normal"/>
        <w:widowControl/>
        <w:numPr>
          <w:ilvl w:val="0"/>
          <w:numId w:val="471"/>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possibilitar o georreferenciamento dos pontos de ônibus da zona rural e urbana do município e exibir em mapa pontos da rota, com os nomes dos alunos que embarcam/desembarcam nestes pontos;</w:t>
      </w:r>
    </w:p>
    <w:p>
      <w:pPr>
        <w:pStyle w:val="Normal"/>
        <w:widowControl/>
        <w:numPr>
          <w:ilvl w:val="0"/>
          <w:numId w:val="472"/>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possibilitar o georreferenciamento e exibição em mapa dos logradouros, bairros e comunidades do município;</w:t>
      </w:r>
    </w:p>
    <w:p>
      <w:pPr>
        <w:pStyle w:val="Normal"/>
        <w:widowControl/>
        <w:numPr>
          <w:ilvl w:val="0"/>
          <w:numId w:val="473"/>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possibilitar o controle de vencimento dos documentos de habilitação dos motoristas, da carteira de transportador escolar, seguro, licenciamento e cronotacógrafo.</w:t>
      </w:r>
    </w:p>
    <w:p>
      <w:pPr>
        <w:pStyle w:val="Normal"/>
        <w:widowControl/>
        <w:numPr>
          <w:ilvl w:val="0"/>
          <w:numId w:val="474"/>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possibilitar a visualização das rotas, escolas e comunidades em mapa (ortofoto 2014) disponibilizado pelo instituto jones santos neves, que deve ser armazenada no servidor da contratada e disponibilizada o acesso via internet para usuário do modulo de transporte escolar. (necessário para seguir o georreferenciamento padrão do governo do estado do espirito santo.</w:t>
      </w:r>
    </w:p>
    <w:p>
      <w:pPr>
        <w:pStyle w:val="Normal"/>
        <w:widowControl/>
        <w:numPr>
          <w:ilvl w:val="0"/>
          <w:numId w:val="475"/>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possibilitar a visualização das rotas, escolas e comunidades em mapa no google earth para usuários do módulo de transporte escolar.</w:t>
      </w:r>
    </w:p>
    <w:p>
      <w:pPr>
        <w:pStyle w:val="Normal"/>
        <w:spacing w:lineRule="auto" w:line="276" w:before="57" w:after="57"/>
        <w:ind w:left="100" w:right="170"/>
        <w:jc w:val="both"/>
        <w:rPr>
          <w:rFonts w:ascii="Verdana" w:hAnsi="Verdana"/>
          <w:sz w:val="21"/>
          <w:szCs w:val="21"/>
        </w:rPr>
      </w:pPr>
      <w:r>
        <w:rPr>
          <w:rFonts w:eastAsia="Cambria" w:ascii="Verdana" w:hAnsi="Verdana"/>
          <w:b/>
          <w:bCs/>
          <w:iCs/>
          <w:sz w:val="21"/>
          <w:szCs w:val="21"/>
        </w:rPr>
        <w:t>4.3.17. Controle do programa de alimentação escolar:</w:t>
      </w:r>
    </w:p>
    <w:p>
      <w:pPr>
        <w:pStyle w:val="Normal"/>
        <w:spacing w:lineRule="auto" w:line="276" w:before="57" w:after="57"/>
        <w:ind w:left="100" w:right="170"/>
        <w:jc w:val="both"/>
        <w:rPr>
          <w:rFonts w:ascii="Verdana" w:hAnsi="Verdana"/>
          <w:sz w:val="21"/>
          <w:szCs w:val="21"/>
        </w:rPr>
      </w:pPr>
      <w:r>
        <w:rPr>
          <w:rFonts w:eastAsia="Cambria" w:ascii="Verdana" w:hAnsi="Verdana"/>
          <w:iCs/>
          <w:sz w:val="21"/>
          <w:szCs w:val="21"/>
        </w:rPr>
        <w:t>O sistema/software deve:</w:t>
      </w:r>
    </w:p>
    <w:p>
      <w:pPr>
        <w:pStyle w:val="Normal"/>
        <w:widowControl/>
        <w:numPr>
          <w:ilvl w:val="0"/>
          <w:numId w:val="476"/>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permitir a manutenção do cadastro de tipo de cardápio, que corresponde à identificação do grupo de pessoas para as quais um cardápio se destina.</w:t>
      </w:r>
    </w:p>
    <w:p>
      <w:pPr>
        <w:pStyle w:val="Normal"/>
        <w:widowControl/>
        <w:numPr>
          <w:ilvl w:val="0"/>
          <w:numId w:val="477"/>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permitir a manutenção do cadastro de tipo de refeição, que corresponde à denominação das refeições realizadas pelos alunos durante a permanência na escola.</w:t>
      </w:r>
    </w:p>
    <w:p>
      <w:pPr>
        <w:pStyle w:val="Normal"/>
        <w:widowControl/>
        <w:numPr>
          <w:ilvl w:val="0"/>
          <w:numId w:val="478"/>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permitir a manutenção do cadastro de nutrientes, com os valoresnutricionais dos alimentos.</w:t>
      </w:r>
    </w:p>
    <w:p>
      <w:pPr>
        <w:pStyle w:val="Normal"/>
        <w:widowControl/>
        <w:numPr>
          <w:ilvl w:val="0"/>
          <w:numId w:val="479"/>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permitir a manutenção do cadastro de preparação, que corresponde ao conjunto de alimentos que compõem uma refeição.</w:t>
      </w:r>
    </w:p>
    <w:p>
      <w:pPr>
        <w:pStyle w:val="Normal"/>
        <w:widowControl/>
        <w:numPr>
          <w:ilvl w:val="0"/>
          <w:numId w:val="480"/>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permitir o cadastro do número de alunos que irão realizar refeições em uma determinada escola por mês.</w:t>
      </w:r>
    </w:p>
    <w:p>
      <w:pPr>
        <w:pStyle w:val="Normal"/>
        <w:widowControl/>
        <w:numPr>
          <w:ilvl w:val="0"/>
          <w:numId w:val="481"/>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permitir a manutenção do cadastro de roteiro de entrega, que corresponde ao conjunto de centros de custos que devem ser atendidos em uma mesma viagem para entrega de alimentos.</w:t>
      </w:r>
    </w:p>
    <w:p>
      <w:pPr>
        <w:pStyle w:val="Normal"/>
        <w:widowControl/>
        <w:numPr>
          <w:ilvl w:val="0"/>
          <w:numId w:val="482"/>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cardápio/planejamento e controle.</w:t>
      </w:r>
    </w:p>
    <w:p>
      <w:pPr>
        <w:pStyle w:val="Normal"/>
        <w:widowControl/>
        <w:numPr>
          <w:ilvl w:val="0"/>
          <w:numId w:val="483"/>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permitir a manutenção do calendário escolar, que corresponde à configuração dos dias não letivos de um ano escolar.</w:t>
      </w:r>
    </w:p>
    <w:p>
      <w:pPr>
        <w:pStyle w:val="Normal"/>
        <w:widowControl/>
        <w:numPr>
          <w:ilvl w:val="0"/>
          <w:numId w:val="484"/>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permitir a elaboração de cardápios, que correspondem a lista de preparações (refeições) que as escolas devem servir aos alunos.</w:t>
      </w:r>
    </w:p>
    <w:p>
      <w:pPr>
        <w:pStyle w:val="Normal"/>
        <w:widowControl/>
        <w:numPr>
          <w:ilvl w:val="0"/>
          <w:numId w:val="485"/>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permitir a impressão de relatório de avaliação nutricional de um cardápio elaborado para um determinado mês/ano.</w:t>
      </w:r>
    </w:p>
    <w:p>
      <w:pPr>
        <w:pStyle w:val="Normal"/>
        <w:widowControl/>
        <w:numPr>
          <w:ilvl w:val="0"/>
          <w:numId w:val="486"/>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permitir a manutenção do planejamento de cardápios, que corresponde à</w:t>
      </w:r>
      <w:r>
        <w:rPr>
          <w:rFonts w:eastAsia="Cambria" w:ascii="Verdana" w:hAnsi="Verdana"/>
          <w:iCs/>
          <w:sz w:val="21"/>
          <w:szCs w:val="21"/>
        </w:rPr>
        <w:t xml:space="preserve"> </w:t>
      </w:r>
      <w:r>
        <w:rPr>
          <w:rFonts w:eastAsia="Times New Roman" w:cs="Times New Roman" w:ascii="Verdana" w:hAnsi="Verdana"/>
          <w:iCs/>
          <w:color w:val="auto"/>
          <w:kern w:val="0"/>
          <w:sz w:val="21"/>
          <w:szCs w:val="21"/>
          <w:lang w:val="pt-BR" w:eastAsia="pt-BR" w:bidi="ar-SA"/>
        </w:rPr>
        <w:t>identificação dos cardápios que farão parte do planejamento, com o objetivo de identificar a quantidade planejada das porções de refeições (alimentos ou preparações) que serão servidas aos alunos por escola.</w:t>
      </w:r>
    </w:p>
    <w:p>
      <w:pPr>
        <w:pStyle w:val="Normal"/>
        <w:widowControl/>
        <w:numPr>
          <w:ilvl w:val="0"/>
          <w:numId w:val="487"/>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permitir a consulta do resultado gerado pelo planejamento de cardápios, apresentando a quantidade planejada das porções de refeições (alimentos ou preparações) por alimento e data.</w:t>
      </w:r>
    </w:p>
    <w:p>
      <w:pPr>
        <w:pStyle w:val="Normal"/>
        <w:widowControl/>
        <w:numPr>
          <w:ilvl w:val="0"/>
          <w:numId w:val="488"/>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permitir a impressão do relatório de frequência mensal, que apresente a quantidade de vezes que cada material se repete por tipo de cardápio, por mês e por ano.</w:t>
      </w:r>
    </w:p>
    <w:p>
      <w:pPr>
        <w:pStyle w:val="Normal"/>
        <w:widowControl/>
        <w:numPr>
          <w:ilvl w:val="0"/>
          <w:numId w:val="489"/>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permitir a exibição das necessidades de materiais, que consiste em calcular a quantidade necessária de cada material que direta ou indiretamente (materiais que fazem parte de preparações) fazem parte do planejamento de cardápios, agrupados por tipo de cardápio.</w:t>
      </w:r>
    </w:p>
    <w:p>
      <w:pPr>
        <w:pStyle w:val="Normal"/>
        <w:widowControl/>
        <w:numPr>
          <w:ilvl w:val="0"/>
          <w:numId w:val="490"/>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permitir a manutenção da prestação de contas mensal de uma escola, que corresponde ao saldo em estoque de seus materiais, referente a um planejamento de cardápio.</w:t>
      </w:r>
    </w:p>
    <w:p>
      <w:pPr>
        <w:pStyle w:val="Normal"/>
        <w:widowControl/>
        <w:numPr>
          <w:ilvl w:val="0"/>
          <w:numId w:val="491"/>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permitir o lançamento de pedidos de entrega de materiais para o almoxarifado de alimentação escolar.</w:t>
      </w:r>
    </w:p>
    <w:p>
      <w:pPr>
        <w:pStyle w:val="Normal"/>
        <w:widowControl/>
        <w:numPr>
          <w:ilvl w:val="0"/>
          <w:numId w:val="492"/>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permitir o lançamento de pedidos de entrega de materiais diretamente aos fornecedores.</w:t>
      </w:r>
    </w:p>
    <w:p>
      <w:pPr>
        <w:pStyle w:val="Normal"/>
        <w:widowControl/>
        <w:numPr>
          <w:ilvl w:val="0"/>
          <w:numId w:val="493"/>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permitir a impressão de relatório sintético de entrega de materiais.</w:t>
      </w:r>
    </w:p>
    <w:p>
      <w:pPr>
        <w:pStyle w:val="Normal"/>
        <w:widowControl/>
        <w:numPr>
          <w:ilvl w:val="0"/>
          <w:numId w:val="494"/>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possuir controle de entrada, saída e estoque de cada produto da escola por data de validade, possibilitando armazenar os arquivos digitalizados com a assinatura de recebimento das mercadorias em banco de dados.</w:t>
      </w:r>
    </w:p>
    <w:p>
      <w:pPr>
        <w:pStyle w:val="Normal"/>
        <w:widowControl/>
        <w:numPr>
          <w:ilvl w:val="0"/>
          <w:numId w:val="495"/>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emitir o demonstrativo periódico de refeições e consumo de gêneros na escola.</w:t>
      </w:r>
    </w:p>
    <w:p>
      <w:pPr>
        <w:pStyle w:val="Normal"/>
        <w:spacing w:lineRule="auto" w:line="276" w:before="57" w:after="57"/>
        <w:jc w:val="both"/>
        <w:rPr>
          <w:rFonts w:ascii="Verdana" w:hAnsi="Verdana"/>
          <w:sz w:val="21"/>
          <w:szCs w:val="21"/>
        </w:rPr>
      </w:pPr>
      <w:r>
        <w:rPr>
          <w:rFonts w:eastAsia="Cambria" w:ascii="Verdana" w:hAnsi="Verdana"/>
          <w:b/>
          <w:bCs/>
          <w:iCs/>
          <w:sz w:val="21"/>
          <w:szCs w:val="21"/>
        </w:rPr>
        <w:t>4.3.18. Processo seletivo para servidores:</w:t>
      </w:r>
    </w:p>
    <w:p>
      <w:pPr>
        <w:pStyle w:val="Normal"/>
        <w:widowControl/>
        <w:numPr>
          <w:ilvl w:val="0"/>
          <w:numId w:val="496"/>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o sistema deve permitir a definição das regras a serem aplicadas no processo seletivo;</w:t>
      </w:r>
    </w:p>
    <w:p>
      <w:pPr>
        <w:pStyle w:val="Normal"/>
        <w:widowControl/>
        <w:numPr>
          <w:ilvl w:val="0"/>
          <w:numId w:val="497"/>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o sistema deve permitir a definição das datas de início e término do processo seletivo;</w:t>
      </w:r>
    </w:p>
    <w:p>
      <w:pPr>
        <w:pStyle w:val="Normal"/>
        <w:widowControl/>
        <w:numPr>
          <w:ilvl w:val="0"/>
          <w:numId w:val="498"/>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o sistema deve permitir o cadastro de candidatos para o preenchimento de vagas na rede de ensino;</w:t>
      </w:r>
    </w:p>
    <w:p>
      <w:pPr>
        <w:pStyle w:val="Normal"/>
        <w:widowControl/>
        <w:numPr>
          <w:ilvl w:val="0"/>
          <w:numId w:val="499"/>
        </w:numPr>
        <w:suppressAutoHyphens w:val="true"/>
        <w:overflowPunct w:val="false"/>
        <w:bidi w:val="0"/>
        <w:spacing w:lineRule="auto" w:line="276" w:before="57" w:after="57"/>
        <w:contextualSpacing w:val="false"/>
        <w:jc w:val="both"/>
        <w:rPr>
          <w:rFonts w:ascii="Verdana" w:hAnsi="Verdana"/>
          <w:sz w:val="21"/>
          <w:szCs w:val="21"/>
        </w:rPr>
      </w:pPr>
      <w:r>
        <w:rPr>
          <w:rFonts w:eastAsia="Cambria" w:ascii="Verdana" w:hAnsi="Verdana"/>
          <w:iCs/>
          <w:sz w:val="21"/>
          <w:szCs w:val="21"/>
        </w:rPr>
        <w:t xml:space="preserve">o sistema deve realizar o somatório de pontos de acordo com as opções </w:t>
      </w:r>
      <w:r>
        <w:rPr>
          <w:rFonts w:eastAsia="Times New Roman" w:cs="Times New Roman" w:ascii="Verdana" w:hAnsi="Verdana"/>
          <w:iCs/>
          <w:color w:val="auto"/>
          <w:kern w:val="0"/>
          <w:sz w:val="21"/>
          <w:szCs w:val="21"/>
          <w:lang w:val="pt-BR" w:eastAsia="pt-BR" w:bidi="ar-SA"/>
        </w:rPr>
        <w:t>preenchidas pelo candidato;</w:t>
      </w:r>
    </w:p>
    <w:p>
      <w:pPr>
        <w:pStyle w:val="Normal"/>
        <w:widowControl/>
        <w:numPr>
          <w:ilvl w:val="0"/>
          <w:numId w:val="500"/>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após a finalização do cadastro, o sistema deve enviar um e-mail para o candidato com um relatório dos seus dados preenchidos e com o total de pontos alcançados de acordo com o que foi preenchido;</w:t>
      </w:r>
    </w:p>
    <w:p>
      <w:pPr>
        <w:pStyle w:val="Normal"/>
        <w:widowControl/>
        <w:numPr>
          <w:ilvl w:val="0"/>
          <w:numId w:val="501"/>
        </w:numPr>
        <w:suppressAutoHyphens w:val="true"/>
        <w:overflowPunct w:val="false"/>
        <w:bidi w:val="0"/>
        <w:spacing w:lineRule="auto" w:line="276" w:before="57" w:after="57"/>
        <w:contextualSpacing w:val="false"/>
        <w:jc w:val="both"/>
        <w:rPr>
          <w:rFonts w:ascii="Verdana" w:hAnsi="Verdana"/>
          <w:sz w:val="21"/>
          <w:szCs w:val="21"/>
        </w:rPr>
      </w:pPr>
      <w:r>
        <w:rPr>
          <w:rFonts w:eastAsia="Times New Roman" w:cs="Times New Roman" w:ascii="Verdana" w:hAnsi="Verdana"/>
          <w:iCs/>
          <w:color w:val="auto"/>
          <w:kern w:val="0"/>
          <w:sz w:val="21"/>
          <w:szCs w:val="21"/>
          <w:lang w:val="pt-BR" w:eastAsia="pt-BR" w:bidi="ar-SA"/>
        </w:rPr>
        <w:t>o sistema deve permitir a classificação e/ou exportação dos dados para planilhas eletrônicas, para divulgação dos dados no diário oficial.</w:t>
      </w:r>
    </w:p>
    <w:p>
      <w:pPr>
        <w:pStyle w:val="Normal"/>
        <w:spacing w:lineRule="auto" w:line="276" w:before="57" w:after="57"/>
        <w:jc w:val="both"/>
        <w:rPr>
          <w:rFonts w:ascii="Verdana" w:hAnsi="Verdana"/>
          <w:sz w:val="21"/>
          <w:szCs w:val="21"/>
        </w:rPr>
      </w:pPr>
      <w:r>
        <w:rPr>
          <w:rFonts w:ascii="Verdana" w:hAnsi="Verdana"/>
          <w:sz w:val="21"/>
          <w:szCs w:val="21"/>
        </w:rPr>
        <w:t>A presença desses requisitos visa garantir a continuidade e a eficiência dos processos de gestão educacional na rede municipal de ensino.</w:t>
      </w:r>
    </w:p>
    <w:p>
      <w:pPr>
        <w:pStyle w:val="Normal"/>
        <w:spacing w:lineRule="auto" w:line="276" w:before="57" w:after="57"/>
        <w:jc w:val="both"/>
        <w:rPr>
          <w:rFonts w:ascii="Verdana" w:hAnsi="Verdana"/>
          <w:sz w:val="21"/>
          <w:szCs w:val="21"/>
        </w:rPr>
      </w:pPr>
      <w:r>
        <w:rPr>
          <w:rFonts w:ascii="Verdana" w:hAnsi="Verdana"/>
          <w:b/>
          <w:bCs/>
          <w:sz w:val="21"/>
          <w:szCs w:val="21"/>
        </w:rPr>
        <w:t>4.4. Da qualificação técnica.</w:t>
      </w:r>
    </w:p>
    <w:p>
      <w:pPr>
        <w:pStyle w:val="Normal"/>
        <w:spacing w:lineRule="auto" w:line="276" w:before="57" w:after="57"/>
        <w:jc w:val="both"/>
        <w:rPr>
          <w:rFonts w:ascii="Verdana" w:hAnsi="Verdana"/>
          <w:sz w:val="21"/>
          <w:szCs w:val="21"/>
        </w:rPr>
      </w:pPr>
      <w:r>
        <w:rPr>
          <w:rFonts w:ascii="Verdana" w:hAnsi="Verdana"/>
          <w:b w:val="false"/>
          <w:bCs w:val="false"/>
          <w:sz w:val="21"/>
          <w:szCs w:val="21"/>
        </w:rPr>
        <w:t>4.4.1. Co</w:t>
      </w:r>
      <w:r>
        <w:rPr>
          <w:rFonts w:ascii="Verdana" w:hAnsi="Verdana"/>
          <w:sz w:val="21"/>
          <w:szCs w:val="21"/>
        </w:rPr>
        <w:t>mprovação de aptidão para desempenho de atividade pertinente e compatível com o objeto desta licitação, mediante apresentação de atestado de capacidade técnica, expedido por pessoa jurídica de direito público ou privado, compatíveis com o objeto desta licitação, devidamente assinado pela pessoa responsável.</w:t>
      </w:r>
    </w:p>
    <w:p>
      <w:pPr>
        <w:pStyle w:val="Normal"/>
        <w:spacing w:lineRule="auto" w:line="276" w:before="57" w:after="57"/>
        <w:jc w:val="both"/>
        <w:rPr>
          <w:rFonts w:ascii="Verdana" w:hAnsi="Verdana"/>
          <w:sz w:val="21"/>
          <w:szCs w:val="21"/>
        </w:rPr>
      </w:pPr>
      <w:r>
        <w:rPr>
          <w:rFonts w:cs="Arial" w:ascii="Verdana" w:hAnsi="Verdana"/>
          <w:b w:val="false"/>
          <w:bCs w:val="false"/>
          <w:sz w:val="21"/>
          <w:szCs w:val="21"/>
        </w:rPr>
        <w:t xml:space="preserve">4.4.2. </w:t>
      </w:r>
      <w:r>
        <w:rPr>
          <w:rFonts w:cs="Arial" w:ascii="Verdana" w:hAnsi="Verdana"/>
          <w:b w:val="false"/>
          <w:bCs w:val="false"/>
          <w:color w:themeColor="text1" w:val="000000"/>
          <w:sz w:val="21"/>
          <w:szCs w:val="21"/>
        </w:rPr>
        <w:t>Considerando que esta Secretaria não possui profissional na área técnica de informática, os requisitos de técnicos e tecnológicos serão elaborados por profissional de outra secretaria anexados ao processo.</w:t>
      </w:r>
    </w:p>
    <w:p>
      <w:pPr>
        <w:pStyle w:val="Normal"/>
        <w:spacing w:lineRule="auto" w:line="276" w:before="57" w:after="57"/>
        <w:jc w:val="both"/>
        <w:rPr/>
      </w:pPr>
      <w:r>
        <w:rPr>
          <w:rFonts w:ascii="Verdana" w:hAnsi="Verdana"/>
          <w:b w:val="false"/>
          <w:bCs w:val="false"/>
          <w:sz w:val="21"/>
          <w:szCs w:val="21"/>
          <w:shd w:fill="auto" w:val="clear"/>
        </w:rPr>
        <w:t>4</w:t>
      </w:r>
      <w:bookmarkStart w:id="0" w:name="_Hlk216179835"/>
      <w:r>
        <w:rPr>
          <w:rFonts w:ascii="Verdana" w:hAnsi="Verdana"/>
          <w:b w:val="false"/>
          <w:bCs w:val="false"/>
          <w:sz w:val="21"/>
          <w:szCs w:val="21"/>
          <w:shd w:fill="auto" w:val="clear"/>
        </w:rPr>
        <w:t>.4.3</w:t>
      </w:r>
      <w:r>
        <w:rPr>
          <w:rFonts w:ascii="Verdana" w:hAnsi="Verdana"/>
          <w:b w:val="false"/>
          <w:bCs w:val="false"/>
          <w:color w:val="FF0000"/>
          <w:sz w:val="21"/>
          <w:szCs w:val="21"/>
          <w:shd w:fill="auto" w:val="clear"/>
        </w:rPr>
        <w:t xml:space="preserve">. </w:t>
      </w:r>
      <w:r>
        <w:rPr>
          <w:rFonts w:ascii="Verdana" w:hAnsi="Verdana"/>
          <w:b w:val="false"/>
          <w:bCs w:val="false"/>
          <w:sz w:val="21"/>
          <w:szCs w:val="21"/>
          <w:shd w:fill="auto" w:val="clear"/>
        </w:rPr>
        <w:t xml:space="preserve">Apresentação presencial em  conformidade com a </w:t>
      </w:r>
      <w:hyperlink r:id="rId2">
        <w:r>
          <w:rPr>
            <w:rStyle w:val="Style6"/>
            <w:rFonts w:ascii="Verdana" w:hAnsi="Verdana"/>
            <w:b w:val="false"/>
            <w:bCs w:val="false"/>
            <w:color w:val="000000"/>
            <w:sz w:val="21"/>
            <w:szCs w:val="21"/>
            <w:u w:val="none"/>
            <w:shd w:fill="auto" w:val="clear"/>
          </w:rPr>
          <w:t>Nova Lei de Licitações</w:t>
        </w:r>
      </w:hyperlink>
      <w:r>
        <w:rPr>
          <w:rFonts w:ascii="Verdana" w:hAnsi="Verdana"/>
          <w:b w:val="false"/>
          <w:bCs w:val="false"/>
          <w:sz w:val="21"/>
          <w:szCs w:val="21"/>
          <w:shd w:fill="auto" w:val="clear"/>
        </w:rPr>
        <w:t xml:space="preserve"> (Lei </w:t>
      </w:r>
      <w:bookmarkEnd w:id="0"/>
      <w:r>
        <w:rPr>
          <w:rFonts w:ascii="Verdana" w:hAnsi="Verdana"/>
          <w:b w:val="false"/>
          <w:bCs w:val="false"/>
          <w:sz w:val="21"/>
          <w:szCs w:val="21"/>
          <w:shd w:fill="auto" w:val="clear"/>
        </w:rPr>
        <w:t>nº 14.133/20</w:t>
      </w:r>
      <w:r>
        <w:rPr>
          <w:rFonts w:ascii="Verdana" w:hAnsi="Verdana"/>
          <w:sz w:val="21"/>
          <w:szCs w:val="21"/>
          <w:shd w:fill="auto" w:val="clear"/>
        </w:rPr>
        <w:t>21), a qualificação técnica e a apresentação de "sistema" (como experiência com softwares ou metodologias), que estão tratadas  nos Artigos 67 a 69, que definem a habilitação técnica, e Artigo 71, que trata de diligências para comprovação de capacidade.</w:t>
      </w:r>
    </w:p>
    <w:p>
      <w:pPr>
        <w:pStyle w:val="Normal"/>
        <w:spacing w:lineRule="auto" w:line="276" w:before="57" w:after="57"/>
        <w:jc w:val="both"/>
        <w:rPr>
          <w:rFonts w:ascii="Verdana" w:hAnsi="Verdana"/>
          <w:sz w:val="21"/>
          <w:szCs w:val="21"/>
        </w:rPr>
      </w:pPr>
      <w:r>
        <w:rPr>
          <w:rFonts w:ascii="Verdana" w:hAnsi="Verdana"/>
          <w:b/>
          <w:bCs/>
          <w:sz w:val="21"/>
          <w:szCs w:val="21"/>
        </w:rPr>
        <w:t>4.5. Da Prova de Conceito (Apresentação Presencial)</w:t>
      </w:r>
    </w:p>
    <w:p>
      <w:pPr>
        <w:pStyle w:val="Normal"/>
        <w:spacing w:lineRule="auto" w:line="276" w:before="57" w:after="57"/>
        <w:jc w:val="both"/>
        <w:rPr>
          <w:rFonts w:ascii="Verdana" w:hAnsi="Verdana"/>
          <w:sz w:val="21"/>
          <w:szCs w:val="21"/>
        </w:rPr>
      </w:pPr>
      <w:r>
        <w:rPr>
          <w:rFonts w:ascii="Verdana" w:hAnsi="Verdana"/>
          <w:b w:val="false"/>
          <w:bCs w:val="false"/>
          <w:sz w:val="21"/>
          <w:szCs w:val="21"/>
        </w:rPr>
        <w:t xml:space="preserve">4.5.1 </w:t>
      </w:r>
      <w:r>
        <w:rPr>
          <w:rFonts w:eastAsia="Batang" w:ascii="Verdana" w:hAnsi="Verdana"/>
          <w:b w:val="false"/>
          <w:bCs w:val="false"/>
          <w:sz w:val="21"/>
          <w:szCs w:val="21"/>
        </w:rPr>
        <w:t>A</w:t>
      </w:r>
      <w:r>
        <w:rPr>
          <w:rFonts w:eastAsia="Batang" w:ascii="Verdana" w:hAnsi="Verdana"/>
          <w:sz w:val="21"/>
          <w:szCs w:val="21"/>
        </w:rPr>
        <w:t xml:space="preserve">pós a fase de habilitação, verificada a conformidade da proposta melhor classificada com as exigências citadas, a empresa licitante provisoriamente declarada vencedora do certame será convocada para a fase de Apresentação dos Sistemas (Prova de Conceito), a ser realizado nas dependências da secretaria de educação, com a finalidade de validar todos os requisitos descritos como realizáveis no </w:t>
      </w:r>
      <w:r>
        <w:rPr>
          <w:rFonts w:eastAsia="Batang" w:ascii="Verdana" w:hAnsi="Verdana"/>
          <w:b/>
          <w:bCs/>
          <w:sz w:val="21"/>
          <w:szCs w:val="21"/>
        </w:rPr>
        <w:t>Item 4.3 – Requisitos Funcionais Obrigatórios do Sistema/Software</w:t>
      </w:r>
    </w:p>
    <w:p>
      <w:pPr>
        <w:pStyle w:val="Normal"/>
        <w:spacing w:lineRule="auto" w:line="276" w:before="57" w:after="57"/>
        <w:jc w:val="both"/>
        <w:rPr>
          <w:rFonts w:ascii="Verdana" w:hAnsi="Verdana"/>
          <w:sz w:val="21"/>
          <w:szCs w:val="21"/>
        </w:rPr>
      </w:pPr>
      <w:r>
        <w:rPr>
          <w:rFonts w:eastAsia="Batang" w:ascii="Verdana" w:hAnsi="Verdana"/>
          <w:b w:val="false"/>
          <w:bCs w:val="false"/>
          <w:sz w:val="21"/>
          <w:szCs w:val="21"/>
        </w:rPr>
        <w:t>4.5.2. A Com</w:t>
      </w:r>
      <w:r>
        <w:rPr>
          <w:rFonts w:eastAsia="Batang" w:ascii="Verdana" w:hAnsi="Verdana"/>
          <w:sz w:val="21"/>
          <w:szCs w:val="21"/>
        </w:rPr>
        <w:t>issão Especial de Avaliação fará a verificação de conformidade do objeto ofertado, que deverá ser iniciado até o terceiro dia útil posterior à convocação. A empresa participante do certame deverá na data anteriormente mencionada estar munida de equipamentos e pessoal técnico qualificado para a demonstração prática dos sistemas com simulação, de forma a comprovar todas as tarefas e características descritas como realizáveis pelos sistemas no</w:t>
      </w:r>
      <w:r>
        <w:rPr>
          <w:rFonts w:eastAsia="Batang" w:ascii="Verdana" w:hAnsi="Verdana"/>
          <w:b/>
          <w:bCs/>
          <w:sz w:val="21"/>
          <w:szCs w:val="21"/>
        </w:rPr>
        <w:t xml:space="preserve"> Item  Requisitos Funcionais Obrigatórios do Sistema/Software</w:t>
      </w:r>
      <w:r>
        <w:rPr>
          <w:rFonts w:eastAsia="Batang" w:ascii="Verdana" w:hAnsi="Verdana"/>
          <w:sz w:val="21"/>
          <w:szCs w:val="21"/>
        </w:rPr>
        <w:t xml:space="preserve"> do ETP, sob pena de, não o fazendo, ser desclassificada no presente processo</w:t>
      </w:r>
    </w:p>
    <w:p>
      <w:pPr>
        <w:pStyle w:val="Normal"/>
        <w:spacing w:lineRule="auto" w:line="276" w:before="57" w:after="57"/>
        <w:jc w:val="both"/>
        <w:rPr>
          <w:rFonts w:ascii="Verdana" w:hAnsi="Verdana"/>
          <w:sz w:val="21"/>
          <w:szCs w:val="21"/>
        </w:rPr>
      </w:pPr>
      <w:r>
        <w:rPr>
          <w:rFonts w:eastAsia="Batang" w:ascii="Verdana" w:hAnsi="Verdana"/>
          <w:b w:val="false"/>
          <w:bCs w:val="false"/>
          <w:sz w:val="21"/>
          <w:szCs w:val="21"/>
        </w:rPr>
        <w:t>4.5.3. A</w:t>
      </w:r>
      <w:r>
        <w:rPr>
          <w:rFonts w:eastAsia="Batang" w:ascii="Verdana" w:hAnsi="Verdana"/>
          <w:sz w:val="21"/>
          <w:szCs w:val="21"/>
        </w:rPr>
        <w:t xml:space="preserve"> avaliação da demonstração prática dos sistemas do licitante será realizada por Comissão Especial de Avaliação designada através de Portaria. A Comissão Especial de Avaliação será formada por no mínimo 03 (três) membros, sendo no mínimo 01 (um) deles da área de informática e os demais das áreas afins. A avaliação técnica será proferida mediante parecer técnico que julgará as funcionalidades e características dos sistemas apresentados com base </w:t>
      </w:r>
      <w:r>
        <w:rPr>
          <w:rFonts w:eastAsia="Batang" w:ascii="Verdana" w:hAnsi="Verdana"/>
          <w:b/>
          <w:bCs/>
          <w:sz w:val="21"/>
          <w:szCs w:val="21"/>
        </w:rPr>
        <w:t>Item Requisitos Funcionais Obrigatórios do Sistema/Software</w:t>
      </w:r>
      <w:r>
        <w:rPr>
          <w:rFonts w:eastAsia="Batang" w:ascii="Verdana" w:hAnsi="Verdana"/>
          <w:sz w:val="21"/>
          <w:szCs w:val="21"/>
        </w:rPr>
        <w:t xml:space="preserve"> do ETP.</w:t>
      </w:r>
    </w:p>
    <w:p>
      <w:pPr>
        <w:pStyle w:val="Normal"/>
        <w:spacing w:lineRule="auto" w:line="276" w:before="57" w:after="57"/>
        <w:jc w:val="both"/>
        <w:rPr>
          <w:rFonts w:ascii="Verdana" w:hAnsi="Verdana"/>
          <w:sz w:val="21"/>
          <w:szCs w:val="21"/>
        </w:rPr>
      </w:pPr>
      <w:r>
        <w:rPr>
          <w:rFonts w:eastAsia="Batang" w:ascii="Verdana" w:hAnsi="Verdana"/>
          <w:b w:val="false"/>
          <w:bCs w:val="false"/>
          <w:sz w:val="21"/>
          <w:szCs w:val="21"/>
        </w:rPr>
        <w:t>4.5.4. Caso não seja possível demonstrar todos os sistemas em um único dia, a demonstração s</w:t>
      </w:r>
      <w:r>
        <w:rPr>
          <w:rFonts w:eastAsia="Batang" w:ascii="Verdana" w:hAnsi="Verdana"/>
          <w:sz w:val="21"/>
          <w:szCs w:val="21"/>
        </w:rPr>
        <w:t>eguirá pelos dias subsequentes, exceto se houver feriado e/ou finais de semana, quando a sessão será suspensa e reiniciada no primeiro dia útil subsequente</w:t>
      </w:r>
    </w:p>
    <w:p>
      <w:pPr>
        <w:pStyle w:val="Normal"/>
        <w:spacing w:lineRule="auto" w:line="276" w:before="57" w:after="57"/>
        <w:jc w:val="both"/>
        <w:rPr>
          <w:rFonts w:ascii="Verdana" w:hAnsi="Verdana"/>
          <w:sz w:val="21"/>
          <w:szCs w:val="21"/>
        </w:rPr>
      </w:pPr>
      <w:r>
        <w:rPr>
          <w:rFonts w:eastAsia="Batang" w:ascii="Verdana" w:hAnsi="Verdana"/>
          <w:b w:val="false"/>
          <w:bCs w:val="false"/>
          <w:sz w:val="21"/>
          <w:szCs w:val="21"/>
        </w:rPr>
        <w:t>4.5.5. Estima-se o prazo máximo de 05 (cinco) dias para a realização da apresentação dos sistemas de todos os módulos licitados, podendo ser prorrogado mediante fato superveniente devidamente justificado pela Comissão Especial de Avaliação.</w:t>
      </w:r>
    </w:p>
    <w:p>
      <w:pPr>
        <w:pStyle w:val="Normal"/>
        <w:spacing w:lineRule="auto" w:line="276" w:before="57" w:after="57"/>
        <w:jc w:val="both"/>
        <w:rPr>
          <w:rFonts w:ascii="Verdana" w:hAnsi="Verdana"/>
          <w:sz w:val="21"/>
          <w:szCs w:val="21"/>
        </w:rPr>
      </w:pPr>
      <w:r>
        <w:rPr>
          <w:rFonts w:eastAsia="Batang" w:ascii="Verdana" w:hAnsi="Verdana"/>
          <w:b w:val="false"/>
          <w:bCs w:val="false"/>
          <w:sz w:val="21"/>
          <w:szCs w:val="21"/>
        </w:rPr>
        <w:t>4.5.6. A posição da Comissão Especial de Avaliação, não eximirá a empresa de responsabilidades, cujo não atendimento venha a ser verificado no ato da implantação dos sistemas.</w:t>
      </w:r>
    </w:p>
    <w:p>
      <w:pPr>
        <w:pStyle w:val="Normal"/>
        <w:spacing w:lineRule="auto" w:line="276" w:before="57" w:after="57"/>
        <w:jc w:val="both"/>
        <w:rPr>
          <w:rFonts w:ascii="Verdana" w:hAnsi="Verdana"/>
          <w:sz w:val="21"/>
          <w:szCs w:val="21"/>
        </w:rPr>
      </w:pPr>
      <w:r>
        <w:rPr>
          <w:rFonts w:eastAsia="Batang" w:ascii="Verdana" w:hAnsi="Verdana"/>
          <w:b w:val="false"/>
          <w:bCs w:val="false"/>
          <w:sz w:val="21"/>
          <w:szCs w:val="21"/>
        </w:rPr>
        <w:t xml:space="preserve">4.5.7. </w:t>
      </w:r>
      <w:r>
        <w:rPr>
          <w:rFonts w:eastAsia="Batang" w:ascii="Verdana" w:hAnsi="Verdana"/>
          <w:sz w:val="21"/>
          <w:szCs w:val="21"/>
        </w:rPr>
        <w:t xml:space="preserve">O atendimento aos requisitos descritos no </w:t>
      </w:r>
      <w:r>
        <w:rPr>
          <w:rFonts w:eastAsia="Batang" w:ascii="Verdana" w:hAnsi="Verdana"/>
          <w:b/>
          <w:bCs/>
          <w:sz w:val="21"/>
          <w:szCs w:val="21"/>
        </w:rPr>
        <w:t>Item 4 Requisitos Funcionais Obrigatórios do Sistema/Software</w:t>
      </w:r>
      <w:r>
        <w:rPr>
          <w:rFonts w:eastAsia="Batang" w:ascii="Verdana" w:hAnsi="Verdana"/>
          <w:sz w:val="21"/>
          <w:szCs w:val="21"/>
        </w:rPr>
        <w:t>, será validado pela Comissão Especial de Avaliação, os quais formalizarão relatório próprio, que integrará o processo. O relatório conclusivo da demonstração somente será expedido após a finalização dos testes pela empresa declarada inicialmente como vencedora.</w:t>
      </w:r>
    </w:p>
    <w:p>
      <w:pPr>
        <w:pStyle w:val="Normal"/>
        <w:spacing w:lineRule="auto" w:line="276" w:before="57" w:after="57"/>
        <w:jc w:val="both"/>
        <w:rPr>
          <w:rFonts w:ascii="Verdana" w:hAnsi="Verdana"/>
          <w:sz w:val="21"/>
          <w:szCs w:val="21"/>
        </w:rPr>
      </w:pPr>
      <w:r>
        <w:rPr>
          <w:rFonts w:eastAsia="Batang" w:ascii="Verdana" w:hAnsi="Verdana"/>
          <w:b w:val="false"/>
          <w:bCs w:val="false"/>
          <w:sz w:val="21"/>
          <w:szCs w:val="21"/>
        </w:rPr>
        <w:t>4.5.8. A Comissão Especial de Avaliação expedirá o relatório no prazo máximo de até 03 (três) dias úteis após a finalização da apresentação dos sistemas.</w:t>
      </w:r>
    </w:p>
    <w:p>
      <w:pPr>
        <w:pStyle w:val="Normal"/>
        <w:spacing w:lineRule="auto" w:line="276" w:before="57" w:after="57"/>
        <w:jc w:val="both"/>
        <w:rPr>
          <w:rFonts w:ascii="Verdana" w:hAnsi="Verdana"/>
          <w:sz w:val="21"/>
          <w:szCs w:val="21"/>
        </w:rPr>
      </w:pPr>
      <w:r>
        <w:rPr>
          <w:rFonts w:eastAsia="Batang" w:ascii="Verdana" w:hAnsi="Verdana"/>
          <w:b w:val="false"/>
          <w:bCs w:val="false"/>
          <w:sz w:val="21"/>
          <w:szCs w:val="21"/>
        </w:rPr>
        <w:t>4.5.9</w:t>
      </w:r>
      <w:r>
        <w:rPr>
          <w:rFonts w:eastAsia="Batang" w:ascii="Verdana" w:hAnsi="Verdana"/>
          <w:b/>
          <w:bCs/>
          <w:sz w:val="21"/>
          <w:szCs w:val="21"/>
        </w:rPr>
        <w:t>.</w:t>
      </w:r>
      <w:r>
        <w:rPr>
          <w:rFonts w:eastAsia="Batang" w:ascii="Verdana" w:hAnsi="Verdana"/>
          <w:sz w:val="21"/>
          <w:szCs w:val="21"/>
        </w:rPr>
        <w:t xml:space="preserve"> Todos os pontos do </w:t>
      </w:r>
      <w:r>
        <w:rPr>
          <w:rFonts w:eastAsia="Batang" w:ascii="Verdana" w:hAnsi="Verdana"/>
          <w:b/>
          <w:bCs/>
          <w:sz w:val="21"/>
          <w:szCs w:val="21"/>
        </w:rPr>
        <w:t>Item 7.3 do ETP</w:t>
      </w:r>
      <w:r>
        <w:rPr>
          <w:rFonts w:eastAsia="Batang" w:ascii="Verdana" w:hAnsi="Verdana"/>
          <w:sz w:val="21"/>
          <w:szCs w:val="21"/>
        </w:rPr>
        <w:t xml:space="preserve"> são considerados obrigatórios, por se tratarem de requisitos mínimos para a prestação de serviços, caso a detentora da melhor proposta não comprove o pleno atendimento a todos eles será convocada a licitante detentora do segundo melhor preço, bem como as remanescentes, observada a ordem de classificação final para o exercício do mesmo procedimento.</w:t>
      </w:r>
    </w:p>
    <w:p>
      <w:pPr>
        <w:pStyle w:val="Normal"/>
        <w:spacing w:lineRule="auto" w:line="276" w:before="57" w:after="57"/>
        <w:jc w:val="both"/>
        <w:rPr>
          <w:rFonts w:ascii="Verdana" w:hAnsi="Verdana"/>
          <w:sz w:val="21"/>
          <w:szCs w:val="21"/>
        </w:rPr>
      </w:pPr>
      <w:r>
        <w:rPr>
          <w:rFonts w:eastAsia="Batang" w:ascii="Verdana" w:hAnsi="Verdana"/>
          <w:b w:val="false"/>
          <w:bCs w:val="false"/>
          <w:sz w:val="21"/>
          <w:szCs w:val="21"/>
        </w:rPr>
        <w:t xml:space="preserve">4.5.10. O </w:t>
      </w:r>
      <w:r>
        <w:rPr>
          <w:rFonts w:eastAsia="Batang" w:ascii="Verdana" w:hAnsi="Verdana"/>
          <w:sz w:val="21"/>
          <w:szCs w:val="21"/>
        </w:rPr>
        <w:t>não comparecimento para execução da prova na data e hora marcada, com justificativa fundamentada e aceita pela Comissão Especial de Avaliação, bem como a não demonstração de atendimento a quaisquer dos requisitos exigidos, implicará na desclassificação da proponente do certame, sujeitando, inclusive a mesma às penalidades previstas neste edital, vez que a Administração pretende contratar uma solução já desenvolvida e apta à utilização.</w:t>
      </w:r>
    </w:p>
    <w:p>
      <w:pPr>
        <w:pStyle w:val="Normal"/>
        <w:widowControl/>
        <w:tabs>
          <w:tab w:val="clear" w:pos="708"/>
          <w:tab w:val="left" w:pos="563" w:leader="none"/>
        </w:tabs>
        <w:suppressAutoHyphens w:val="true"/>
        <w:bidi w:val="0"/>
        <w:spacing w:lineRule="auto" w:line="276" w:before="57" w:after="57"/>
        <w:ind w:hanging="0" w:left="0" w:right="0"/>
        <w:jc w:val="both"/>
        <w:rPr>
          <w:rFonts w:ascii="Verdana" w:hAnsi="Verdana"/>
          <w:sz w:val="21"/>
          <w:szCs w:val="21"/>
          <w:shd w:fill="FFFF00" w:val="clear"/>
        </w:rPr>
      </w:pPr>
      <w:r>
        <w:rPr>
          <w:rFonts w:ascii="Verdana" w:hAnsi="Verdana"/>
          <w:sz w:val="21"/>
          <w:szCs w:val="21"/>
          <w:shd w:fill="FFFF00" w:val="clear"/>
        </w:rPr>
      </w:r>
    </w:p>
    <w:p>
      <w:pPr>
        <w:pStyle w:val="Normal"/>
        <w:spacing w:lineRule="auto" w:line="276" w:before="57" w:after="57"/>
        <w:ind w:hanging="0" w:left="0" w:right="0"/>
        <w:jc w:val="both"/>
        <w:rPr>
          <w:rFonts w:ascii="Verdana" w:hAnsi="Verdana"/>
          <w:sz w:val="21"/>
          <w:szCs w:val="21"/>
        </w:rPr>
      </w:pPr>
      <w:r>
        <w:rPr>
          <w:rFonts w:ascii="Verdana" w:hAnsi="Verdana"/>
          <w:b/>
          <w:bCs/>
          <w:sz w:val="21"/>
          <w:szCs w:val="21"/>
          <w:shd w:fill="auto" w:val="clear"/>
        </w:rPr>
        <w:t xml:space="preserve">5. MODELO DE EXECUÇÃO CONTRATUAL </w:t>
      </w:r>
    </w:p>
    <w:p>
      <w:pPr>
        <w:pStyle w:val="Normal"/>
        <w:widowControl/>
        <w:tabs>
          <w:tab w:val="clear" w:pos="708"/>
          <w:tab w:val="left" w:pos="508" w:leader="none"/>
        </w:tabs>
        <w:suppressAutoHyphens w:val="true"/>
        <w:bidi w:val="0"/>
        <w:spacing w:lineRule="auto" w:line="276" w:before="57" w:after="57"/>
        <w:ind w:hanging="0" w:left="0" w:right="0"/>
        <w:jc w:val="both"/>
        <w:rPr>
          <w:rFonts w:ascii="Verdana" w:hAnsi="Verdana"/>
          <w:sz w:val="21"/>
          <w:szCs w:val="21"/>
        </w:rPr>
      </w:pPr>
      <w:r>
        <w:rPr>
          <w:rFonts w:ascii="Verdana" w:hAnsi="Verdana"/>
          <w:sz w:val="21"/>
          <w:szCs w:val="21"/>
          <w:shd w:fill="auto" w:val="clear"/>
        </w:rPr>
        <w:t xml:space="preserve">5.1. O prazo de execução dos serviços será de 60 (sessenta) meses, de acordo com o contrato e a </w:t>
      </w:r>
      <w:r>
        <w:rPr>
          <w:rFonts w:eastAsia="Times New Roman" w:cs="Times New Roman" w:ascii="Verdana" w:hAnsi="Verdana"/>
          <w:color w:val="000000"/>
          <w:kern w:val="0"/>
          <w:sz w:val="21"/>
          <w:szCs w:val="21"/>
          <w:shd w:fill="auto" w:val="clear"/>
          <w:lang w:val="pt-BR" w:eastAsia="pt-BR" w:bidi="ar-SA"/>
        </w:rPr>
        <w:t>autorização</w:t>
      </w:r>
      <w:r>
        <w:rPr>
          <w:rFonts w:ascii="Verdana" w:hAnsi="Verdana"/>
          <w:sz w:val="21"/>
          <w:szCs w:val="21"/>
          <w:shd w:fill="auto" w:val="clear"/>
        </w:rPr>
        <w:t xml:space="preserve"> de compras/execução emitida pelo Departamento de Compras e Contratos e seu respectivo prazo </w:t>
      </w:r>
      <w:r>
        <w:rPr>
          <w:rFonts w:eastAsia="Times New Roman" w:cs="Times New Roman" w:ascii="Verdana" w:hAnsi="Verdana"/>
          <w:color w:val="000000"/>
          <w:kern w:val="0"/>
          <w:sz w:val="21"/>
          <w:szCs w:val="21"/>
          <w:shd w:fill="auto" w:val="clear"/>
          <w:lang w:val="pt-BR" w:eastAsia="pt-BR" w:bidi="ar-SA"/>
        </w:rPr>
        <w:t>de realização dos serviços</w:t>
      </w:r>
      <w:r>
        <w:rPr>
          <w:rFonts w:ascii="Verdana" w:hAnsi="Verdana"/>
          <w:sz w:val="21"/>
          <w:szCs w:val="21"/>
          <w:shd w:fill="auto" w:val="clear"/>
        </w:rPr>
        <w:t>.</w:t>
      </w:r>
    </w:p>
    <w:p>
      <w:pPr>
        <w:pStyle w:val="Normal"/>
        <w:widowControl/>
        <w:tabs>
          <w:tab w:val="clear" w:pos="708"/>
          <w:tab w:val="left" w:pos="508" w:leader="none"/>
        </w:tabs>
        <w:suppressAutoHyphens w:val="true"/>
        <w:bidi w:val="0"/>
        <w:spacing w:lineRule="auto" w:line="276" w:before="57" w:after="57"/>
        <w:ind w:hanging="0" w:left="0" w:right="0"/>
        <w:jc w:val="both"/>
        <w:rPr>
          <w:rFonts w:ascii="Verdana" w:hAnsi="Verdana"/>
          <w:sz w:val="21"/>
          <w:szCs w:val="21"/>
        </w:rPr>
      </w:pPr>
      <w:r>
        <w:rPr>
          <w:rFonts w:eastAsia="Times New Roman" w:cs="Times New Roman" w:ascii="Verdana" w:hAnsi="Verdana"/>
          <w:color w:val="000000"/>
          <w:kern w:val="0"/>
          <w:sz w:val="21"/>
          <w:szCs w:val="21"/>
          <w:shd w:fill="auto" w:val="clear"/>
          <w:lang w:val="pt-BR" w:eastAsia="pt-BR" w:bidi="ar-SA"/>
        </w:rPr>
        <w:t>5.2.</w:t>
      </w:r>
      <w:r>
        <w:rPr>
          <w:rFonts w:eastAsia="Arial" w:cs="Times New Roman" w:ascii="Verdana" w:hAnsi="Verdana"/>
          <w:bCs/>
          <w:color w:val="000000"/>
          <w:kern w:val="0"/>
          <w:sz w:val="21"/>
          <w:szCs w:val="21"/>
          <w:shd w:fill="auto" w:val="clear"/>
          <w:lang w:val="pt-BR" w:eastAsia="pt-BR" w:bidi="ar-SA"/>
        </w:rPr>
        <w:t xml:space="preserve"> Os serviços deverão ser executados na sede da Secretaria Municipal de Educação e em todas as Unidades Escolares vinculadas.</w:t>
      </w:r>
    </w:p>
    <w:p>
      <w:pPr>
        <w:pStyle w:val="Normal"/>
        <w:widowControl/>
        <w:tabs>
          <w:tab w:val="clear" w:pos="708"/>
          <w:tab w:val="left" w:pos="508" w:leader="none"/>
        </w:tabs>
        <w:suppressAutoHyphens w:val="true"/>
        <w:bidi w:val="0"/>
        <w:spacing w:lineRule="auto" w:line="276" w:before="57" w:after="57"/>
        <w:ind w:hanging="0" w:left="0" w:right="0"/>
        <w:jc w:val="both"/>
        <w:rPr>
          <w:rFonts w:ascii="Verdana" w:hAnsi="Verdana"/>
          <w:sz w:val="21"/>
          <w:szCs w:val="21"/>
        </w:rPr>
      </w:pPr>
      <w:r>
        <w:rPr>
          <w:rFonts w:eastAsia="Times New Roman" w:cs="Arial" w:ascii="Verdana" w:hAnsi="Verdana"/>
          <w:bCs/>
          <w:color w:val="000000"/>
          <w:kern w:val="0"/>
          <w:sz w:val="21"/>
          <w:szCs w:val="21"/>
          <w:u w:val="none"/>
          <w:shd w:fill="auto" w:val="clear"/>
          <w:lang w:val="pt-BR" w:eastAsia="pt-BR" w:bidi="ar-SA"/>
        </w:rPr>
        <w:t xml:space="preserve">5.2.1 Responsável: </w:t>
      </w:r>
      <w:r>
        <w:rPr>
          <w:rFonts w:ascii="Verdana" w:hAnsi="Verdana"/>
          <w:sz w:val="21"/>
          <w:szCs w:val="21"/>
          <w:shd w:fill="auto" w:val="clear"/>
        </w:rPr>
        <w:t xml:space="preserve">Secretaria Municipal de </w:t>
      </w:r>
      <w:r>
        <w:rPr>
          <w:rFonts w:eastAsia="Times New Roman" w:cs="Times New Roman" w:ascii="Verdana" w:hAnsi="Verdana"/>
          <w:sz w:val="21"/>
          <w:szCs w:val="21"/>
          <w:shd w:fill="auto" w:val="clear"/>
        </w:rPr>
        <w:t>E</w:t>
      </w:r>
      <w:r>
        <w:rPr>
          <w:rFonts w:eastAsia="Times New Roman" w:cs="Times New Roman" w:ascii="Verdana" w:hAnsi="Verdana"/>
          <w:color w:val="000000"/>
          <w:kern w:val="0"/>
          <w:sz w:val="21"/>
          <w:szCs w:val="21"/>
          <w:shd w:fill="auto" w:val="clear"/>
          <w:lang w:val="pt-BR" w:eastAsia="pt-BR" w:bidi="ar-SA"/>
        </w:rPr>
        <w:t>ducação</w:t>
      </w:r>
      <w:r>
        <w:rPr>
          <w:rFonts w:ascii="Verdana" w:hAnsi="Verdana"/>
          <w:sz w:val="21"/>
          <w:szCs w:val="21"/>
          <w:shd w:fill="auto" w:val="clear"/>
        </w:rPr>
        <w:t xml:space="preserve">, localizada no 2º andar da Sede desta Prefeitura, à </w:t>
      </w:r>
      <w:r>
        <w:rPr>
          <w:rFonts w:eastAsia="Times New Roman" w:cs="Liberation Serif" w:ascii="Verdana" w:hAnsi="Verdana"/>
          <w:color w:val="000000"/>
          <w:kern w:val="0"/>
          <w:sz w:val="21"/>
          <w:szCs w:val="21"/>
          <w:shd w:fill="auto" w:val="clear"/>
          <w:lang w:val="pt-BR" w:eastAsia="pt-BR" w:bidi="ar-SA"/>
        </w:rPr>
        <w:t>Praça Vicente Glazar, nº 159</w:t>
      </w:r>
      <w:r>
        <w:rPr>
          <w:rFonts w:cs="Liberation Serif" w:ascii="Verdana" w:hAnsi="Verdana"/>
          <w:sz w:val="21"/>
          <w:szCs w:val="21"/>
          <w:shd w:fill="auto" w:val="clear"/>
        </w:rPr>
        <w:t xml:space="preserve">, Bairro Glória, </w:t>
      </w:r>
      <w:r>
        <w:rPr>
          <w:rFonts w:ascii="Verdana" w:hAnsi="Verdana"/>
          <w:sz w:val="21"/>
          <w:szCs w:val="21"/>
          <w:shd w:fill="auto" w:val="clear"/>
        </w:rPr>
        <w:t>São Gabriel da Palha – ES, Cep.29.780-000.</w:t>
      </w:r>
    </w:p>
    <w:p>
      <w:pPr>
        <w:pStyle w:val="Normal"/>
        <w:tabs>
          <w:tab w:val="clear" w:pos="708"/>
          <w:tab w:val="left" w:pos="508" w:leader="none"/>
        </w:tabs>
        <w:spacing w:lineRule="auto" w:line="276" w:before="57" w:after="57"/>
        <w:ind w:hanging="0" w:left="0" w:right="0"/>
        <w:jc w:val="both"/>
        <w:rPr>
          <w:rFonts w:ascii="Verdana" w:hAnsi="Verdana"/>
          <w:sz w:val="21"/>
          <w:szCs w:val="21"/>
        </w:rPr>
      </w:pPr>
      <w:r>
        <w:rPr>
          <w:rFonts w:ascii="Verdana" w:hAnsi="Verdana"/>
          <w:sz w:val="21"/>
          <w:szCs w:val="21"/>
          <w:shd w:fill="auto" w:val="clear"/>
        </w:rPr>
        <w:t xml:space="preserve">E-mail.: </w:t>
      </w:r>
      <w:r>
        <w:rPr>
          <w:rFonts w:eastAsia="Arial" w:cs="Times New Roman" w:ascii="Verdana" w:hAnsi="Verdana"/>
          <w:bCs/>
          <w:color w:val="000000"/>
          <w:kern w:val="0"/>
          <w:sz w:val="21"/>
          <w:szCs w:val="21"/>
          <w:u w:val="none"/>
          <w:shd w:fill="auto" w:val="clear"/>
          <w:lang w:val="pt-BR" w:eastAsia="pt-BR" w:bidi="ar-SA"/>
        </w:rPr>
        <w:t>financeirosemecsgp@gmail.com</w:t>
      </w:r>
    </w:p>
    <w:p>
      <w:pPr>
        <w:pStyle w:val="Normal"/>
        <w:tabs>
          <w:tab w:val="clear" w:pos="708"/>
          <w:tab w:val="left" w:pos="508" w:leader="none"/>
        </w:tabs>
        <w:spacing w:lineRule="auto" w:line="276" w:before="57" w:after="57"/>
        <w:ind w:hanging="0" w:left="0" w:right="0"/>
        <w:jc w:val="both"/>
        <w:rPr/>
      </w:pPr>
      <w:r>
        <w:rPr>
          <w:rStyle w:val="InternetLink"/>
          <w:rFonts w:eastAsia="Times New Roman" w:cs="Times New Roman" w:ascii="Verdana" w:hAnsi="Verdana"/>
          <w:color w:val="000000"/>
          <w:kern w:val="0"/>
          <w:sz w:val="21"/>
          <w:szCs w:val="21"/>
          <w:u w:val="none"/>
          <w:shd w:fill="auto" w:val="clear"/>
          <w:lang w:val="pt-BR" w:eastAsia="pt-BR" w:bidi="ar-SA"/>
        </w:rPr>
        <w:t>Telefone: (27) 99574-4758</w:t>
      </w:r>
    </w:p>
    <w:p>
      <w:pPr>
        <w:pStyle w:val="Normal"/>
        <w:tabs>
          <w:tab w:val="clear" w:pos="708"/>
          <w:tab w:val="left" w:pos="508" w:leader="none"/>
        </w:tabs>
        <w:spacing w:lineRule="auto" w:line="276" w:before="57" w:after="57"/>
        <w:ind w:hanging="0" w:left="0" w:right="0"/>
        <w:jc w:val="both"/>
        <w:rPr>
          <w:rFonts w:ascii="Verdana" w:hAnsi="Verdana"/>
          <w:sz w:val="21"/>
          <w:szCs w:val="21"/>
        </w:rPr>
      </w:pPr>
      <w:r>
        <w:rPr>
          <w:rFonts w:eastAsia="Times New Roman" w:cs="Times New Roman" w:ascii="Verdana" w:hAnsi="Verdana"/>
          <w:color w:val="000000"/>
          <w:kern w:val="0"/>
          <w:sz w:val="21"/>
          <w:szCs w:val="21"/>
          <w:shd w:fill="auto" w:val="clear"/>
          <w:lang w:val="pt-BR" w:eastAsia="pt-BR" w:bidi="ar-SA"/>
        </w:rPr>
        <w:t>5.3. O prazo de execução/entrega do serviço será imediato, contado a partir da assinatura do contrato.</w:t>
      </w:r>
    </w:p>
    <w:p>
      <w:pPr>
        <w:pStyle w:val="Normal"/>
        <w:tabs>
          <w:tab w:val="clear" w:pos="708"/>
          <w:tab w:val="left" w:pos="508" w:leader="none"/>
        </w:tabs>
        <w:spacing w:lineRule="auto" w:line="276" w:before="57" w:after="57"/>
        <w:ind w:hanging="0" w:left="0" w:right="0"/>
        <w:jc w:val="both"/>
        <w:rPr>
          <w:rFonts w:ascii="Verdana" w:hAnsi="Verdana"/>
          <w:sz w:val="21"/>
          <w:szCs w:val="21"/>
        </w:rPr>
      </w:pPr>
      <w:r>
        <w:rPr>
          <w:rFonts w:eastAsia="Times New Roman" w:cs="Times New Roman" w:ascii="Verdana" w:hAnsi="Verdana"/>
          <w:color w:val="000000"/>
          <w:kern w:val="0"/>
          <w:sz w:val="21"/>
          <w:szCs w:val="21"/>
          <w:shd w:fill="auto" w:val="clear"/>
          <w:lang w:val="pt-BR" w:eastAsia="pt-BR" w:bidi="ar-SA"/>
        </w:rPr>
        <w:t>5.4. A empresa deverá responsabilizar-se pelos serviços, assumindo total responsabilidade por quaisquer danos ou prejuízos causados.</w:t>
      </w:r>
    </w:p>
    <w:p>
      <w:pPr>
        <w:pStyle w:val="Normal"/>
        <w:tabs>
          <w:tab w:val="clear" w:pos="708"/>
          <w:tab w:val="left" w:pos="508" w:leader="none"/>
        </w:tabs>
        <w:spacing w:lineRule="auto" w:line="276" w:before="57" w:after="57"/>
        <w:ind w:hanging="0" w:left="0" w:right="0"/>
        <w:jc w:val="both"/>
        <w:rPr>
          <w:rFonts w:ascii="Verdana" w:hAnsi="Verdana"/>
          <w:sz w:val="21"/>
          <w:szCs w:val="21"/>
        </w:rPr>
      </w:pPr>
      <w:r>
        <w:rPr>
          <w:rFonts w:eastAsia="Times New Roman" w:cs="Times New Roman" w:ascii="Verdana" w:hAnsi="Verdana"/>
          <w:b w:val="false"/>
          <w:bCs w:val="false"/>
          <w:i w:val="false"/>
          <w:iCs w:val="false"/>
          <w:color w:val="000000"/>
          <w:kern w:val="0"/>
          <w:sz w:val="21"/>
          <w:szCs w:val="21"/>
          <w:shd w:fill="auto" w:val="clear"/>
          <w:lang w:val="pt-BR" w:eastAsia="pt-BR" w:bidi="ar-SA"/>
        </w:rPr>
        <w:t xml:space="preserve">5.5. </w:t>
      </w:r>
      <w:r>
        <w:rPr>
          <w:rFonts w:eastAsia="Times New Roman" w:cs="Arial" w:ascii="Verdana" w:hAnsi="Verdana"/>
          <w:i w:val="false"/>
          <w:iCs w:val="false"/>
          <w:color w:val="000000"/>
          <w:kern w:val="0"/>
          <w:sz w:val="21"/>
          <w:szCs w:val="21"/>
          <w:shd w:fill="auto" w:val="clear"/>
          <w:lang w:val="pt-BR" w:eastAsia="pt-BR" w:bidi="ar-SA"/>
        </w:rPr>
        <w:t>O recebimento provisório ou definitivo do objeto não exclui a responsabilidade da contratada pelos prejuízos resultantes da incorreta execução do contrato.</w:t>
      </w:r>
    </w:p>
    <w:p>
      <w:pPr>
        <w:pStyle w:val="Normal"/>
        <w:tabs>
          <w:tab w:val="clear" w:pos="708"/>
          <w:tab w:val="left" w:pos="508" w:leader="none"/>
        </w:tabs>
        <w:spacing w:lineRule="auto" w:line="276" w:before="57" w:after="57"/>
        <w:ind w:hanging="0" w:left="0" w:right="0"/>
        <w:jc w:val="both"/>
        <w:rPr>
          <w:rFonts w:ascii="Verdana" w:hAnsi="Verdana"/>
          <w:sz w:val="21"/>
          <w:szCs w:val="21"/>
        </w:rPr>
      </w:pPr>
      <w:r>
        <w:rPr>
          <w:rFonts w:eastAsia="Times New Roman" w:cs="Arial" w:ascii="Verdana" w:hAnsi="Verdana"/>
          <w:i w:val="false"/>
          <w:iCs w:val="false"/>
          <w:color w:val="000000"/>
          <w:kern w:val="0"/>
          <w:sz w:val="21"/>
          <w:szCs w:val="21"/>
          <w:shd w:fill="auto" w:val="clear"/>
          <w:lang w:val="pt-BR" w:eastAsia="pt-BR" w:bidi="ar-SA"/>
        </w:rPr>
        <w:t>5.6. O contrato deverá ser executado fielmente pelas partes, de acordo com as cláusulas avençadas e as normas da Lei nº 14.133, de 2021, e cada parte responderá pelas consequências de sua inexecução total ou parcial.</w:t>
      </w:r>
    </w:p>
    <w:p>
      <w:pPr>
        <w:pStyle w:val="Normal"/>
        <w:tabs>
          <w:tab w:val="clear" w:pos="708"/>
          <w:tab w:val="left" w:pos="508" w:leader="none"/>
        </w:tabs>
        <w:spacing w:lineRule="auto" w:line="276" w:before="57" w:after="57"/>
        <w:ind w:hanging="0" w:left="0" w:right="0"/>
        <w:jc w:val="both"/>
        <w:rPr>
          <w:rFonts w:ascii="Verdana" w:hAnsi="Verdana"/>
          <w:sz w:val="21"/>
          <w:szCs w:val="21"/>
        </w:rPr>
      </w:pPr>
      <w:r>
        <w:rPr>
          <w:rFonts w:eastAsia="Times New Roman" w:cs="Arial" w:ascii="Verdana" w:hAnsi="Verdana"/>
          <w:i w:val="false"/>
          <w:iCs w:val="false"/>
          <w:color w:val="000000"/>
          <w:kern w:val="0"/>
          <w:sz w:val="21"/>
          <w:szCs w:val="21"/>
          <w:shd w:fill="auto" w:val="clear"/>
          <w:lang w:val="pt-BR" w:eastAsia="pt-BR" w:bidi="ar-SA"/>
        </w:rPr>
        <w:t>5.7. As comunicações entre o órgão ou entidade e a contratada devem ser realizadas por escrito sempre que o ato exigir tal formalidade, admitindo-se o uso de mensagem eletrônica para esse fim.</w:t>
      </w:r>
    </w:p>
    <w:p>
      <w:pPr>
        <w:pStyle w:val="Normal"/>
        <w:tabs>
          <w:tab w:val="clear" w:pos="708"/>
          <w:tab w:val="left" w:pos="508" w:leader="none"/>
        </w:tabs>
        <w:spacing w:lineRule="auto" w:line="276" w:before="57" w:after="57"/>
        <w:ind w:hanging="0" w:left="0" w:right="0"/>
        <w:jc w:val="both"/>
        <w:rPr>
          <w:rFonts w:ascii="Verdana" w:hAnsi="Verdana"/>
          <w:sz w:val="21"/>
          <w:szCs w:val="21"/>
        </w:rPr>
      </w:pPr>
      <w:r>
        <w:rPr>
          <w:rFonts w:eastAsia="Times New Roman" w:cs="Arial" w:ascii="Verdana" w:hAnsi="Verdana"/>
          <w:i w:val="false"/>
          <w:iCs w:val="false"/>
          <w:color w:val="000000"/>
          <w:kern w:val="0"/>
          <w:sz w:val="21"/>
          <w:szCs w:val="21"/>
          <w:shd w:fill="auto" w:val="clear"/>
          <w:lang w:val="pt-BR" w:eastAsia="pt-BR" w:bidi="ar-SA"/>
        </w:rPr>
        <w:t>5.8. O órgão ou entidade poderá convocar representante da empresa para adoção de Providências que devam ser cumpridas de imediato.</w:t>
      </w:r>
    </w:p>
    <w:p>
      <w:pPr>
        <w:pStyle w:val="Normal"/>
        <w:spacing w:lineRule="auto" w:line="276" w:before="57" w:after="57"/>
        <w:ind w:hanging="0" w:left="0" w:right="0"/>
        <w:jc w:val="both"/>
        <w:rPr>
          <w:rFonts w:ascii="Verdana" w:hAnsi="Verdana"/>
          <w:sz w:val="21"/>
          <w:szCs w:val="21"/>
        </w:rPr>
      </w:pPr>
      <w:r>
        <w:rPr>
          <w:rFonts w:cs="Times New Roman" w:ascii="Verdana" w:hAnsi="Verdana"/>
          <w:b w:val="false"/>
          <w:bCs w:val="false"/>
          <w:color w:val="auto"/>
          <w:sz w:val="21"/>
          <w:szCs w:val="21"/>
        </w:rPr>
        <w:t>5.9</w:t>
      </w:r>
      <w:r>
        <w:rPr>
          <w:rFonts w:eastAsia="Times New Roman" w:cs="Arial" w:ascii="Verdana" w:hAnsi="Verdana"/>
          <w:b w:val="false"/>
          <w:bCs w:val="false"/>
          <w:i w:val="false"/>
          <w:iCs w:val="false"/>
          <w:color w:val="000000"/>
          <w:kern w:val="0"/>
          <w:sz w:val="21"/>
          <w:szCs w:val="21"/>
          <w:shd w:fill="auto" w:val="clear"/>
          <w:lang w:val="pt-BR" w:eastAsia="pt-BR" w:bidi="ar-SA"/>
        </w:rPr>
        <w:t>.</w:t>
      </w:r>
      <w:r>
        <w:rPr>
          <w:rFonts w:eastAsia="Times New Roman" w:cs="Arial" w:ascii="Verdana" w:hAnsi="Verdana"/>
          <w:i w:val="false"/>
          <w:iCs w:val="false"/>
          <w:color w:val="000000"/>
          <w:kern w:val="0"/>
          <w:sz w:val="21"/>
          <w:szCs w:val="21"/>
          <w:shd w:fill="auto" w:val="clear"/>
          <w:lang w:val="pt-BR" w:eastAsia="pt-BR" w:bidi="ar-SA"/>
        </w:rPr>
        <w:t xml:space="preserve"> A conferência/fiscalização deverá ser acompanhada por um servidor </w:t>
      </w:r>
      <w:r>
        <w:rPr>
          <w:rFonts w:eastAsia="Times New Roman" w:cs="Times New Roman" w:ascii="Verdana" w:hAnsi="Verdana"/>
          <w:i w:val="false"/>
          <w:iCs w:val="false"/>
          <w:color w:val="000000"/>
          <w:kern w:val="0"/>
          <w:sz w:val="21"/>
          <w:szCs w:val="21"/>
          <w:shd w:fill="auto" w:val="clear"/>
          <w:lang w:val="pt-BR" w:eastAsia="pt-BR" w:bidi="ar-SA"/>
        </w:rPr>
        <w:t>da secretaria requisitante</w:t>
      </w:r>
      <w:r>
        <w:rPr>
          <w:rFonts w:eastAsia="Times New Roman" w:cs="Arial" w:ascii="Verdana" w:hAnsi="Verdana"/>
          <w:i w:val="false"/>
          <w:iCs w:val="false"/>
          <w:color w:val="000000"/>
          <w:kern w:val="0"/>
          <w:sz w:val="21"/>
          <w:szCs w:val="21"/>
          <w:shd w:fill="auto" w:val="clear"/>
          <w:lang w:val="pt-BR" w:eastAsia="pt-BR" w:bidi="ar-SA"/>
        </w:rPr>
        <w:t>, a fim de zelar pela qualidade e quantidade dos serviços executados.</w:t>
      </w:r>
    </w:p>
    <w:p>
      <w:pPr>
        <w:pStyle w:val="Normal"/>
        <w:spacing w:lineRule="auto" w:line="276" w:before="57" w:after="57"/>
        <w:jc w:val="both"/>
        <w:rPr>
          <w:rFonts w:ascii="Verdana" w:hAnsi="Verdana" w:cs="Arial"/>
          <w:b w:val="false"/>
          <w:bCs w:val="false"/>
          <w:sz w:val="21"/>
          <w:szCs w:val="21"/>
          <w:u w:val="single"/>
        </w:rPr>
      </w:pPr>
      <w:r>
        <w:rPr>
          <w:rFonts w:cs="Arial" w:ascii="Verdana" w:hAnsi="Verdana"/>
          <w:b w:val="false"/>
          <w:bCs w:val="false"/>
          <w:sz w:val="21"/>
          <w:szCs w:val="21"/>
          <w:u w:val="single"/>
        </w:rPr>
      </w:r>
    </w:p>
    <w:p>
      <w:pPr>
        <w:pStyle w:val="Normal"/>
        <w:spacing w:lineRule="auto" w:line="276" w:before="57" w:after="57"/>
        <w:jc w:val="both"/>
        <w:rPr>
          <w:rFonts w:ascii="Verdana" w:hAnsi="Verdana" w:cs="Arial"/>
          <w:b w:val="false"/>
          <w:bCs w:val="false"/>
          <w:sz w:val="21"/>
          <w:szCs w:val="21"/>
          <w:u w:val="single"/>
        </w:rPr>
      </w:pPr>
      <w:r>
        <w:rPr>
          <w:rFonts w:cs="Arial" w:ascii="Verdana" w:hAnsi="Verdana"/>
          <w:b w:val="false"/>
          <w:bCs w:val="false"/>
          <w:sz w:val="21"/>
          <w:szCs w:val="21"/>
          <w:u w:val="single"/>
        </w:rPr>
      </w:r>
    </w:p>
    <w:p>
      <w:pPr>
        <w:pStyle w:val="Normal"/>
        <w:spacing w:lineRule="auto" w:line="276" w:before="57" w:after="57"/>
        <w:jc w:val="both"/>
        <w:rPr>
          <w:rFonts w:ascii="Verdana" w:hAnsi="Verdana"/>
          <w:sz w:val="21"/>
          <w:szCs w:val="21"/>
        </w:rPr>
      </w:pPr>
      <w:r>
        <w:rPr>
          <w:rFonts w:cs="Arial" w:ascii="Verdana" w:hAnsi="Verdana"/>
          <w:b/>
          <w:bCs/>
          <w:sz w:val="21"/>
          <w:szCs w:val="21"/>
          <w:u w:val="none"/>
          <w:shd w:fill="auto" w:val="clear"/>
        </w:rPr>
        <w:t>6. DAS OBRIGAÇÕES DA CONTRATADA</w:t>
      </w:r>
    </w:p>
    <w:p>
      <w:pPr>
        <w:pStyle w:val="Normal"/>
        <w:tabs>
          <w:tab w:val="clear" w:pos="708"/>
          <w:tab w:val="left" w:pos="42" w:leader="none"/>
          <w:tab w:val="left" w:pos="2000" w:leader="none"/>
          <w:tab w:val="left" w:pos="2700" w:leader="none"/>
        </w:tabs>
        <w:spacing w:lineRule="auto" w:line="276" w:before="57" w:after="57"/>
        <w:jc w:val="both"/>
        <w:rPr>
          <w:rFonts w:ascii="Verdana" w:hAnsi="Verdana"/>
          <w:sz w:val="21"/>
          <w:szCs w:val="21"/>
        </w:rPr>
      </w:pPr>
      <w:r>
        <w:rPr>
          <w:rFonts w:cs="Arial" w:ascii="Verdana" w:hAnsi="Verdana"/>
          <w:b w:val="false"/>
          <w:bCs w:val="false"/>
          <w:sz w:val="21"/>
          <w:szCs w:val="21"/>
          <w:shd w:fill="auto" w:val="clear"/>
        </w:rPr>
        <w:t>6.1 Além dos casos comuns, implícitos ou expressos neste contrato e nas Leis aplicáveis à espécie cabe exclusivamente a CONTRATADA:</w:t>
      </w:r>
    </w:p>
    <w:p>
      <w:pPr>
        <w:pStyle w:val="Normal"/>
        <w:spacing w:lineRule="auto" w:line="276" w:before="57" w:after="57"/>
        <w:ind w:hanging="0" w:left="0" w:right="0"/>
        <w:contextualSpacing w:val="false"/>
        <w:jc w:val="both"/>
        <w:rPr>
          <w:rFonts w:ascii="Verdana" w:hAnsi="Verdana"/>
          <w:sz w:val="21"/>
          <w:szCs w:val="21"/>
        </w:rPr>
      </w:pPr>
      <w:r>
        <w:rPr>
          <w:rFonts w:cs="Arial" w:ascii="Verdana" w:hAnsi="Verdana"/>
          <w:b w:val="false"/>
          <w:bCs w:val="false"/>
          <w:sz w:val="21"/>
          <w:szCs w:val="21"/>
          <w:shd w:fill="auto" w:val="clear"/>
        </w:rPr>
        <w:t>6.2 Fornecer o serviço solicitado, cotado em estrita conformidade com as especificações de sua proposta, à qual se vincula, não sendo admitidas retificações, cancela</w:t>
      </w:r>
      <w:r>
        <w:rPr>
          <w:rFonts w:cs="Arial" w:ascii="Verdana" w:hAnsi="Verdana"/>
          <w:b w:val="false"/>
          <w:bCs w:val="false"/>
          <w:sz w:val="21"/>
          <w:szCs w:val="21"/>
        </w:rPr>
        <w:t>mentos, quer seja nos preços, quer seja nas condições estabelecida;</w:t>
      </w:r>
    </w:p>
    <w:p>
      <w:pPr>
        <w:pStyle w:val="Normal"/>
        <w:spacing w:lineRule="auto" w:line="276" w:before="57" w:after="57"/>
        <w:ind w:hanging="0" w:left="0" w:right="0"/>
        <w:contextualSpacing w:val="false"/>
        <w:jc w:val="both"/>
        <w:rPr>
          <w:rFonts w:ascii="Verdana" w:hAnsi="Verdana"/>
          <w:sz w:val="21"/>
          <w:szCs w:val="21"/>
        </w:rPr>
      </w:pPr>
      <w:r>
        <w:rPr>
          <w:rFonts w:cs="Arial" w:ascii="Verdana" w:hAnsi="Verdana"/>
          <w:b w:val="false"/>
          <w:bCs w:val="false"/>
          <w:sz w:val="21"/>
          <w:szCs w:val="21"/>
        </w:rPr>
        <w:t>6.3 A CONTRATADA não poderá transferir a outrem, no todo ou em parte, a execução do contrato, sem prévia e expressa anuência da CONTRATANTE;</w:t>
      </w:r>
    </w:p>
    <w:p>
      <w:pPr>
        <w:pStyle w:val="Normal"/>
        <w:spacing w:lineRule="auto" w:line="276" w:before="57" w:after="57"/>
        <w:ind w:hanging="0" w:left="0" w:right="0"/>
        <w:contextualSpacing w:val="false"/>
        <w:jc w:val="both"/>
        <w:rPr>
          <w:rFonts w:ascii="Verdana" w:hAnsi="Verdana"/>
          <w:sz w:val="21"/>
          <w:szCs w:val="21"/>
        </w:rPr>
      </w:pPr>
      <w:r>
        <w:rPr>
          <w:rFonts w:cs="Arial" w:ascii="Verdana" w:hAnsi="Verdana"/>
          <w:b w:val="false"/>
          <w:bCs w:val="false"/>
          <w:sz w:val="21"/>
          <w:szCs w:val="21"/>
        </w:rPr>
        <w:t>6.4 A CONTRATADA arcará com todos os encargos diretos e indiretos que incidirem sobre esta contratação, inclusive os trabalhistas, previdenciários, fiscais e comerciais resultantes da execução do contrato;</w:t>
      </w:r>
    </w:p>
    <w:p>
      <w:pPr>
        <w:pStyle w:val="Normal"/>
        <w:spacing w:lineRule="auto" w:line="276" w:before="57" w:after="57"/>
        <w:ind w:hanging="0" w:left="0" w:right="0"/>
        <w:contextualSpacing w:val="false"/>
        <w:jc w:val="both"/>
        <w:rPr>
          <w:rFonts w:ascii="Verdana" w:hAnsi="Verdana"/>
          <w:sz w:val="21"/>
          <w:szCs w:val="21"/>
        </w:rPr>
      </w:pPr>
      <w:r>
        <w:rPr>
          <w:rFonts w:eastAsia="Times New Roman" w:cs="Arial" w:ascii="Verdana" w:hAnsi="Verdana"/>
          <w:b w:val="false"/>
          <w:bCs w:val="false"/>
          <w:color w:val="auto"/>
          <w:sz w:val="21"/>
          <w:szCs w:val="21"/>
          <w:lang w:val="pt-BR" w:bidi="ar-SA"/>
        </w:rPr>
        <w:t>6.5</w:t>
      </w:r>
      <w:r>
        <w:rPr>
          <w:rFonts w:cs="Arial" w:ascii="Verdana" w:hAnsi="Verdana"/>
          <w:b w:val="false"/>
          <w:bCs w:val="false"/>
          <w:sz w:val="21"/>
          <w:szCs w:val="21"/>
        </w:rPr>
        <w:t xml:space="preserve"> A CONTRATADA deverá comunicar imediatamente, por intermédio do fiscal do contrato, toda e qualquer irregularidade ou dificuldade que impossibilite a execução do contrato;</w:t>
      </w:r>
    </w:p>
    <w:p>
      <w:pPr>
        <w:pStyle w:val="Normal"/>
        <w:spacing w:lineRule="auto" w:line="276" w:before="57" w:after="57"/>
        <w:ind w:hanging="0" w:left="0" w:right="0"/>
        <w:contextualSpacing w:val="false"/>
        <w:jc w:val="both"/>
        <w:rPr>
          <w:rFonts w:ascii="Verdana" w:hAnsi="Verdana"/>
          <w:sz w:val="21"/>
          <w:szCs w:val="21"/>
        </w:rPr>
      </w:pPr>
      <w:r>
        <w:rPr>
          <w:rFonts w:eastAsia="Times New Roman" w:cs="Arial" w:ascii="Verdana" w:hAnsi="Verdana"/>
          <w:b w:val="false"/>
          <w:bCs w:val="false"/>
          <w:color w:val="auto"/>
          <w:sz w:val="21"/>
          <w:szCs w:val="21"/>
          <w:lang w:val="pt-BR" w:bidi="ar-SA"/>
        </w:rPr>
        <w:t>6.6</w:t>
      </w:r>
      <w:r>
        <w:rPr>
          <w:rFonts w:cs="Arial" w:ascii="Verdana" w:hAnsi="Verdana"/>
          <w:b w:val="false"/>
          <w:bCs w:val="false"/>
          <w:sz w:val="21"/>
          <w:szCs w:val="21"/>
        </w:rPr>
        <w:t xml:space="preserve"> Cumprir o cronograma de instalação, implantação e treinamento do sistema informatizado de Gestão Acadêmica, conforme as etapas relacionadas no objeto especificado, no prazo estabelecido pela requerente;</w:t>
      </w:r>
    </w:p>
    <w:p>
      <w:pPr>
        <w:pStyle w:val="Normal"/>
        <w:spacing w:lineRule="auto" w:line="276" w:before="57" w:after="57"/>
        <w:ind w:hanging="0" w:left="0" w:right="0"/>
        <w:contextualSpacing w:val="false"/>
        <w:jc w:val="both"/>
        <w:rPr>
          <w:rFonts w:ascii="Verdana" w:hAnsi="Verdana"/>
          <w:sz w:val="21"/>
          <w:szCs w:val="21"/>
        </w:rPr>
      </w:pPr>
      <w:r>
        <w:rPr>
          <w:rFonts w:eastAsia="Times New Roman" w:cs="Arial" w:ascii="Verdana" w:hAnsi="Verdana"/>
          <w:b w:val="false"/>
          <w:bCs w:val="false"/>
          <w:color w:val="auto"/>
          <w:sz w:val="21"/>
          <w:szCs w:val="21"/>
          <w:lang w:val="pt-BR" w:bidi="ar-SA"/>
        </w:rPr>
        <w:t>6.7</w:t>
      </w:r>
      <w:r>
        <w:rPr>
          <w:rFonts w:cs="Arial" w:ascii="Verdana" w:hAnsi="Verdana"/>
          <w:b w:val="false"/>
          <w:bCs w:val="false"/>
          <w:sz w:val="21"/>
          <w:szCs w:val="21"/>
        </w:rPr>
        <w:t xml:space="preserve"> Acompanhar os testes de pleno funcionamento com os técnicos da CONTRATANTE;</w:t>
      </w:r>
    </w:p>
    <w:p>
      <w:pPr>
        <w:pStyle w:val="Normal"/>
        <w:spacing w:lineRule="auto" w:line="276" w:before="57" w:after="57"/>
        <w:ind w:hanging="0" w:left="0" w:right="0"/>
        <w:contextualSpacing w:val="false"/>
        <w:jc w:val="both"/>
        <w:rPr>
          <w:rFonts w:ascii="Verdana" w:hAnsi="Verdana"/>
          <w:sz w:val="21"/>
          <w:szCs w:val="21"/>
        </w:rPr>
      </w:pPr>
      <w:r>
        <w:rPr>
          <w:rFonts w:eastAsia="Times New Roman" w:cs="Arial" w:ascii="Verdana" w:hAnsi="Verdana"/>
          <w:b w:val="false"/>
          <w:bCs w:val="false"/>
          <w:color w:val="auto"/>
          <w:sz w:val="21"/>
          <w:szCs w:val="21"/>
          <w:lang w:val="pt-BR" w:bidi="ar-SA"/>
        </w:rPr>
        <w:t>6.8</w:t>
      </w:r>
      <w:r>
        <w:rPr>
          <w:rFonts w:cs="Arial" w:ascii="Verdana" w:hAnsi="Verdana"/>
          <w:b w:val="false"/>
          <w:bCs w:val="false"/>
          <w:sz w:val="21"/>
          <w:szCs w:val="21"/>
        </w:rPr>
        <w:t xml:space="preserve"> Executar a migração das informações e o aproveitamento, pelos módulos aplicativos ora contratados, de dados históricos e cadastrais informatizados da CONTRATANTE, até a implantação do sistema informatizado de Gestão Acadêmica, disponibilizados pela contratante, na forma acordada com esta, em meio eletrônico;</w:t>
      </w:r>
    </w:p>
    <w:p>
      <w:pPr>
        <w:pStyle w:val="Normal"/>
        <w:spacing w:lineRule="auto" w:line="276" w:before="57" w:after="57"/>
        <w:ind w:hanging="0" w:left="0" w:right="0"/>
        <w:contextualSpacing w:val="false"/>
        <w:jc w:val="both"/>
        <w:rPr>
          <w:rFonts w:ascii="Verdana" w:hAnsi="Verdana"/>
          <w:sz w:val="21"/>
          <w:szCs w:val="21"/>
        </w:rPr>
      </w:pPr>
      <w:r>
        <w:rPr>
          <w:rFonts w:eastAsia="Times New Roman" w:cs="Arial" w:ascii="Verdana" w:hAnsi="Verdana"/>
          <w:b w:val="false"/>
          <w:bCs w:val="false"/>
          <w:color w:val="auto"/>
          <w:sz w:val="21"/>
          <w:szCs w:val="21"/>
          <w:lang w:val="pt-BR" w:bidi="ar-SA"/>
        </w:rPr>
        <w:t>6.9</w:t>
      </w:r>
      <w:r>
        <w:rPr>
          <w:rFonts w:cs="Arial" w:ascii="Verdana" w:hAnsi="Verdana"/>
          <w:b w:val="false"/>
          <w:bCs w:val="false"/>
          <w:sz w:val="21"/>
          <w:szCs w:val="21"/>
        </w:rPr>
        <w:t xml:space="preserve"> Solicitar junto à CONTRATANTE, por escrito, a prorrogação do prazo determinado para cada etapa prevista, caso ocorram atrasos causados por motivos atribuíveis à CONTRATANTE;</w:t>
      </w:r>
    </w:p>
    <w:p>
      <w:pPr>
        <w:pStyle w:val="Normal"/>
        <w:spacing w:lineRule="auto" w:line="276" w:before="57" w:after="57"/>
        <w:ind w:hanging="0" w:left="0" w:right="0"/>
        <w:contextualSpacing w:val="false"/>
        <w:jc w:val="both"/>
        <w:rPr>
          <w:rFonts w:ascii="Verdana" w:hAnsi="Verdana"/>
          <w:sz w:val="21"/>
          <w:szCs w:val="21"/>
        </w:rPr>
      </w:pPr>
      <w:r>
        <w:rPr>
          <w:rFonts w:eastAsia="Times New Roman" w:cs="Arial" w:ascii="Verdana" w:hAnsi="Verdana"/>
          <w:b w:val="false"/>
          <w:bCs w:val="false"/>
          <w:color w:val="auto"/>
          <w:sz w:val="21"/>
          <w:szCs w:val="21"/>
          <w:lang w:val="pt-BR" w:bidi="ar-SA"/>
        </w:rPr>
        <w:t>6.10</w:t>
      </w:r>
      <w:r>
        <w:rPr>
          <w:rFonts w:cs="Arial" w:ascii="Verdana" w:hAnsi="Verdana"/>
          <w:b w:val="false"/>
          <w:bCs w:val="false"/>
          <w:sz w:val="21"/>
          <w:szCs w:val="21"/>
        </w:rPr>
        <w:t xml:space="preserve"> Garantir que o sistema e suas respectivas atualizações entregues e instaladas, desempenhem todas as funções e especificações previstas na proposta técnica;</w:t>
      </w:r>
    </w:p>
    <w:p>
      <w:pPr>
        <w:pStyle w:val="Normal"/>
        <w:spacing w:lineRule="auto" w:line="276" w:before="57" w:after="57"/>
        <w:ind w:hanging="0" w:left="0" w:right="0"/>
        <w:contextualSpacing w:val="false"/>
        <w:jc w:val="both"/>
        <w:rPr>
          <w:rFonts w:ascii="Verdana" w:hAnsi="Verdana"/>
          <w:sz w:val="21"/>
          <w:szCs w:val="21"/>
        </w:rPr>
      </w:pPr>
      <w:r>
        <w:rPr>
          <w:rFonts w:eastAsia="Times New Roman" w:cs="Arial" w:ascii="Verdana" w:hAnsi="Verdana"/>
          <w:b w:val="false"/>
          <w:bCs w:val="false"/>
          <w:color w:val="auto"/>
          <w:sz w:val="21"/>
          <w:szCs w:val="21"/>
          <w:lang w:val="pt-BR" w:bidi="ar-SA"/>
        </w:rPr>
        <w:t>6.11</w:t>
      </w:r>
      <w:r>
        <w:rPr>
          <w:rFonts w:cs="Arial" w:ascii="Verdana" w:hAnsi="Verdana"/>
          <w:b w:val="false"/>
          <w:bCs w:val="false"/>
          <w:sz w:val="21"/>
          <w:szCs w:val="21"/>
        </w:rPr>
        <w:t xml:space="preserve"> Manter a regularidade e a integridade do sistema informatizado, seu sistema gerenciador de banco de dados, informações e “softwares” aplicativos básicos;</w:t>
      </w:r>
    </w:p>
    <w:p>
      <w:pPr>
        <w:pStyle w:val="Normal"/>
        <w:spacing w:lineRule="auto" w:line="276" w:before="57" w:after="57"/>
        <w:ind w:hanging="0" w:left="0" w:right="0"/>
        <w:contextualSpacing w:val="false"/>
        <w:jc w:val="both"/>
        <w:rPr>
          <w:rFonts w:ascii="Verdana" w:hAnsi="Verdana"/>
          <w:sz w:val="21"/>
          <w:szCs w:val="21"/>
        </w:rPr>
      </w:pPr>
      <w:r>
        <w:rPr>
          <w:rFonts w:eastAsia="Times New Roman" w:cs="Arial" w:ascii="Verdana" w:hAnsi="Verdana"/>
          <w:b w:val="false"/>
          <w:bCs w:val="false"/>
          <w:color w:val="auto"/>
          <w:sz w:val="21"/>
          <w:szCs w:val="21"/>
          <w:lang w:val="pt-BR" w:bidi="ar-SA"/>
        </w:rPr>
        <w:t>6.12</w:t>
      </w:r>
      <w:r>
        <w:rPr>
          <w:rFonts w:cs="Arial" w:ascii="Verdana" w:hAnsi="Verdana"/>
          <w:b w:val="false"/>
          <w:bCs w:val="false"/>
          <w:sz w:val="21"/>
          <w:szCs w:val="21"/>
        </w:rPr>
        <w:t xml:space="preserve"> Tornar disponível para a CONTRATANTE, versões evoluídas mediante aperfeiçoamentos das funções existentes, implementações de novas funções e adequações às novas tecnologias buscando o aperfeiçoamento constante do produto, visando preservar o investimento da CONTRATANTE e a competitividade do produto no mercado;</w:t>
      </w:r>
    </w:p>
    <w:p>
      <w:pPr>
        <w:pStyle w:val="Normal"/>
        <w:spacing w:lineRule="auto" w:line="276" w:before="57" w:after="57"/>
        <w:ind w:hanging="0" w:left="0" w:right="0"/>
        <w:contextualSpacing w:val="false"/>
        <w:jc w:val="both"/>
        <w:rPr>
          <w:rFonts w:ascii="Verdana" w:hAnsi="Verdana"/>
          <w:sz w:val="21"/>
          <w:szCs w:val="21"/>
        </w:rPr>
      </w:pPr>
      <w:r>
        <w:rPr>
          <w:rFonts w:eastAsia="Times New Roman" w:cs="Arial" w:ascii="Verdana" w:hAnsi="Verdana"/>
          <w:b w:val="false"/>
          <w:bCs w:val="false"/>
          <w:color w:val="auto"/>
          <w:sz w:val="21"/>
          <w:szCs w:val="21"/>
          <w:lang w:val="pt-BR" w:bidi="ar-SA"/>
        </w:rPr>
        <w:t>6.13</w:t>
      </w:r>
      <w:r>
        <w:rPr>
          <w:rFonts w:cs="Arial" w:ascii="Verdana" w:hAnsi="Verdana"/>
          <w:b w:val="false"/>
          <w:bCs w:val="false"/>
          <w:sz w:val="21"/>
          <w:szCs w:val="21"/>
        </w:rPr>
        <w:t xml:space="preserve"> Tornar disponível à CONTRATANTE, releases atualizados da versão do produto sempre que ocorrer necessidade de correções de defeito ou de adaptações legais que não impliquem mudanças estruturais, arquivos ou banco de dados, desenvolvimento de novas funções ou novos relatórios;</w:t>
      </w:r>
    </w:p>
    <w:p>
      <w:pPr>
        <w:pStyle w:val="Normal"/>
        <w:spacing w:lineRule="auto" w:line="276" w:before="57" w:after="57"/>
        <w:ind w:hanging="0" w:left="0" w:right="0"/>
        <w:contextualSpacing w:val="false"/>
        <w:jc w:val="both"/>
        <w:rPr>
          <w:rFonts w:ascii="Verdana" w:hAnsi="Verdana"/>
          <w:sz w:val="21"/>
          <w:szCs w:val="21"/>
        </w:rPr>
      </w:pPr>
      <w:r>
        <w:rPr>
          <w:rFonts w:eastAsia="Times New Roman" w:cs="Arial" w:ascii="Verdana" w:hAnsi="Verdana"/>
          <w:b w:val="false"/>
          <w:bCs w:val="false"/>
          <w:color w:val="auto"/>
          <w:sz w:val="21"/>
          <w:szCs w:val="21"/>
          <w:lang w:val="pt-BR" w:bidi="ar-SA"/>
        </w:rPr>
        <w:t>6.14</w:t>
      </w:r>
      <w:r>
        <w:rPr>
          <w:rFonts w:cs="Arial" w:ascii="Verdana" w:hAnsi="Verdana"/>
          <w:b w:val="false"/>
          <w:bCs w:val="false"/>
          <w:sz w:val="21"/>
          <w:szCs w:val="21"/>
        </w:rPr>
        <w:t xml:space="preserve"> Promover o treinamento e a capacitação dos funcionários e/ou servidores da CONTRATANTE, em local a ser definidos pela mesma;</w:t>
      </w:r>
    </w:p>
    <w:p>
      <w:pPr>
        <w:pStyle w:val="Normal"/>
        <w:spacing w:lineRule="auto" w:line="276" w:before="57" w:after="57"/>
        <w:ind w:hanging="0" w:left="0" w:right="0"/>
        <w:contextualSpacing w:val="false"/>
        <w:jc w:val="both"/>
        <w:rPr>
          <w:rFonts w:ascii="Verdana" w:hAnsi="Verdana"/>
          <w:sz w:val="21"/>
          <w:szCs w:val="21"/>
        </w:rPr>
      </w:pPr>
      <w:r>
        <w:rPr>
          <w:rFonts w:eastAsia="Times New Roman" w:cs="Arial" w:ascii="Verdana" w:hAnsi="Verdana"/>
          <w:b w:val="false"/>
          <w:bCs w:val="false"/>
          <w:color w:val="auto"/>
          <w:sz w:val="21"/>
          <w:szCs w:val="21"/>
          <w:lang w:val="pt-BR" w:bidi="ar-SA"/>
        </w:rPr>
        <w:t>6.15</w:t>
      </w:r>
      <w:r>
        <w:rPr>
          <w:rFonts w:cs="Arial" w:ascii="Verdana" w:hAnsi="Verdana"/>
          <w:b w:val="false"/>
          <w:bCs w:val="false"/>
          <w:sz w:val="21"/>
          <w:szCs w:val="21"/>
        </w:rPr>
        <w:t xml:space="preserve"> Atender às solicitações de esclarecimento de dúvidas e solução de problemas da CONTRATANTE;</w:t>
      </w:r>
    </w:p>
    <w:p>
      <w:pPr>
        <w:pStyle w:val="Normal"/>
        <w:spacing w:lineRule="auto" w:line="276" w:before="57" w:after="57"/>
        <w:ind w:hanging="0" w:left="0" w:right="0"/>
        <w:contextualSpacing w:val="false"/>
        <w:jc w:val="both"/>
        <w:rPr>
          <w:rFonts w:ascii="Verdana" w:hAnsi="Verdana"/>
          <w:sz w:val="21"/>
          <w:szCs w:val="21"/>
        </w:rPr>
      </w:pPr>
      <w:r>
        <w:rPr>
          <w:rFonts w:eastAsia="Times New Roman" w:cs="Arial" w:ascii="Verdana" w:hAnsi="Verdana"/>
          <w:b w:val="false"/>
          <w:bCs w:val="false"/>
          <w:color w:val="auto"/>
          <w:sz w:val="21"/>
          <w:szCs w:val="21"/>
          <w:lang w:val="pt-BR" w:bidi="ar-SA"/>
        </w:rPr>
        <w:t>6.16</w:t>
      </w:r>
      <w:r>
        <w:rPr>
          <w:rFonts w:cs="Arial" w:ascii="Verdana" w:hAnsi="Verdana"/>
          <w:b w:val="false"/>
          <w:bCs w:val="false"/>
          <w:sz w:val="21"/>
          <w:szCs w:val="21"/>
        </w:rPr>
        <w:t xml:space="preserve"> A CONTRATADA prestará todo e qualquer suporte à CONTRATANTE, no sentido de solucionar pendências relativas à contratação do sistema informatizado de Gestão Acadêmica, junto aos órgãos públicos municipais, estaduais, federais ou privados, caso isto seja necessário;</w:t>
      </w:r>
    </w:p>
    <w:p>
      <w:pPr>
        <w:pStyle w:val="Normal"/>
        <w:spacing w:lineRule="auto" w:line="276" w:before="57" w:after="57"/>
        <w:ind w:hanging="0" w:left="0" w:right="0"/>
        <w:contextualSpacing w:val="false"/>
        <w:jc w:val="both"/>
        <w:rPr>
          <w:rFonts w:ascii="Verdana" w:hAnsi="Verdana"/>
          <w:sz w:val="21"/>
          <w:szCs w:val="21"/>
        </w:rPr>
      </w:pPr>
      <w:r>
        <w:rPr>
          <w:rFonts w:eastAsia="Times New Roman" w:cs="Arial" w:ascii="Verdana" w:hAnsi="Verdana"/>
          <w:b w:val="false"/>
          <w:bCs w:val="false"/>
          <w:color w:val="auto"/>
          <w:sz w:val="21"/>
          <w:szCs w:val="21"/>
          <w:lang w:val="pt-BR" w:bidi="ar-SA"/>
        </w:rPr>
        <w:t>6.17</w:t>
      </w:r>
      <w:r>
        <w:rPr>
          <w:rFonts w:cs="Arial" w:ascii="Verdana" w:hAnsi="Verdana"/>
          <w:b w:val="false"/>
          <w:bCs w:val="false"/>
          <w:sz w:val="21"/>
          <w:szCs w:val="21"/>
        </w:rPr>
        <w:t xml:space="preserve"> Permitir e facilitar, a qualquer tempo, a fiscalização dos serviços contratados, colocando à disposição da Administração, sempre que for solicitado, o encarregado geral, facultando o livre acesso aos registros e documentos pertinentes, sem que esta fiscalização importe, a qualquer título, em responsabilidade por parte do CONTRATANTE;</w:t>
      </w:r>
    </w:p>
    <w:p>
      <w:pPr>
        <w:pStyle w:val="Normal"/>
        <w:spacing w:lineRule="auto" w:line="276" w:before="57" w:after="57"/>
        <w:ind w:hanging="0" w:left="0" w:right="0"/>
        <w:contextualSpacing w:val="false"/>
        <w:jc w:val="both"/>
        <w:rPr>
          <w:rFonts w:ascii="Verdana" w:hAnsi="Verdana"/>
          <w:sz w:val="21"/>
          <w:szCs w:val="21"/>
        </w:rPr>
      </w:pPr>
      <w:r>
        <w:rPr>
          <w:rFonts w:eastAsia="Times New Roman" w:cs="Arial" w:ascii="Verdana" w:hAnsi="Verdana"/>
          <w:b w:val="false"/>
          <w:bCs w:val="false"/>
          <w:color w:val="auto"/>
          <w:sz w:val="21"/>
          <w:szCs w:val="21"/>
          <w:lang w:val="pt-BR" w:bidi="ar-SA"/>
        </w:rPr>
        <w:t>6.18</w:t>
      </w:r>
      <w:r>
        <w:rPr>
          <w:rFonts w:cs="Arial" w:ascii="Verdana" w:hAnsi="Verdana"/>
          <w:b w:val="false"/>
          <w:bCs w:val="false"/>
          <w:sz w:val="21"/>
          <w:szCs w:val="21"/>
        </w:rPr>
        <w:t xml:space="preserve"> Deverá manifestar, por escrito, seu compromisso de manutenção de sigilo, quanto a informações ou características técnicas de aplicações do material da administração da CONTRATANTE, a qual vier a obter acesso, em razão de sua atuação;</w:t>
      </w:r>
    </w:p>
    <w:p>
      <w:pPr>
        <w:pStyle w:val="Normal"/>
        <w:spacing w:lineRule="auto" w:line="276" w:before="57" w:after="57"/>
        <w:ind w:hanging="0" w:left="0" w:right="0"/>
        <w:contextualSpacing w:val="false"/>
        <w:jc w:val="both"/>
        <w:rPr>
          <w:rFonts w:ascii="Verdana" w:hAnsi="Verdana"/>
          <w:sz w:val="21"/>
          <w:szCs w:val="21"/>
        </w:rPr>
      </w:pPr>
      <w:r>
        <w:rPr>
          <w:rFonts w:eastAsia="Times New Roman" w:cs="Arial" w:ascii="Verdana" w:hAnsi="Verdana"/>
          <w:b w:val="false"/>
          <w:bCs w:val="false"/>
          <w:color w:val="auto"/>
          <w:sz w:val="21"/>
          <w:szCs w:val="21"/>
          <w:lang w:val="pt-BR" w:bidi="ar-SA"/>
        </w:rPr>
        <w:t>6.19</w:t>
      </w:r>
      <w:r>
        <w:rPr>
          <w:rFonts w:cs="Arial" w:ascii="Verdana" w:hAnsi="Verdana"/>
          <w:b w:val="false"/>
          <w:bCs w:val="false"/>
          <w:sz w:val="21"/>
          <w:szCs w:val="21"/>
        </w:rPr>
        <w:t xml:space="preserve"> Manter sob absoluto sigilo, todas as informações que lhe forem transmitidas, pela CONTRATANTE, em razão da execução do objeto do presente contrato, protegendo-as contra a divulgação à terceiros, ou a seus prestadores de serviços, que no desenvolvimento de suas atividades tenham necessidade de conhecê-las, instruindo devidamente as pessoas responsáveis pelo tratamento de tais informações a protegê-las e manter a confidencialidade das mesmas;</w:t>
      </w:r>
    </w:p>
    <w:p>
      <w:pPr>
        <w:pStyle w:val="Normal"/>
        <w:spacing w:lineRule="auto" w:line="276" w:before="57" w:after="57"/>
        <w:ind w:hanging="0" w:left="0" w:right="0"/>
        <w:contextualSpacing w:val="false"/>
        <w:jc w:val="both"/>
        <w:rPr>
          <w:rFonts w:ascii="Verdana" w:hAnsi="Verdana"/>
          <w:sz w:val="21"/>
          <w:szCs w:val="21"/>
        </w:rPr>
      </w:pPr>
      <w:r>
        <w:rPr>
          <w:rFonts w:eastAsia="Times New Roman" w:cs="Arial" w:ascii="Verdana" w:hAnsi="Verdana"/>
          <w:b w:val="false"/>
          <w:bCs w:val="false"/>
          <w:color w:val="auto"/>
          <w:sz w:val="21"/>
          <w:szCs w:val="21"/>
          <w:lang w:val="pt-BR" w:bidi="ar-SA"/>
        </w:rPr>
        <w:t>6.20</w:t>
      </w:r>
      <w:r>
        <w:rPr>
          <w:rFonts w:cs="Arial" w:ascii="Verdana" w:hAnsi="Verdana"/>
          <w:b w:val="false"/>
          <w:bCs w:val="false"/>
          <w:sz w:val="21"/>
          <w:szCs w:val="21"/>
        </w:rPr>
        <w:t xml:space="preserve"> A CONTRATADA obriga-se a cumprir fielmente o estipulado neste instrumento e na sua proposta, e em especial:</w:t>
      </w:r>
    </w:p>
    <w:p>
      <w:pPr>
        <w:pStyle w:val="Normal"/>
        <w:spacing w:lineRule="auto" w:line="276" w:before="57" w:after="57"/>
        <w:ind w:hanging="0" w:left="0" w:right="0"/>
        <w:contextualSpacing w:val="false"/>
        <w:jc w:val="both"/>
        <w:rPr>
          <w:rFonts w:ascii="Verdana" w:hAnsi="Verdana"/>
          <w:sz w:val="21"/>
          <w:szCs w:val="21"/>
        </w:rPr>
      </w:pPr>
      <w:r>
        <w:rPr>
          <w:rFonts w:eastAsia="Calibri" w:cs="Arial" w:ascii="Verdana" w:hAnsi="Verdana"/>
          <w:b w:val="false"/>
          <w:bCs w:val="false"/>
          <w:color w:val="auto"/>
          <w:sz w:val="21"/>
          <w:szCs w:val="21"/>
          <w:lang w:val="pt-BR" w:bidi="ar-SA"/>
        </w:rPr>
        <w:t>6.20</w:t>
      </w:r>
      <w:r>
        <w:rPr>
          <w:rFonts w:eastAsia="Calibri" w:cs="Arial" w:ascii="Verdana" w:hAnsi="Verdana"/>
          <w:b w:val="false"/>
          <w:bCs w:val="false"/>
          <w:sz w:val="21"/>
          <w:szCs w:val="21"/>
        </w:rPr>
        <w:t>.1 Cumprir os prazos estipulados e demais obrigações constantes deste Contrato;</w:t>
      </w:r>
    </w:p>
    <w:p>
      <w:pPr>
        <w:pStyle w:val="Normal"/>
        <w:spacing w:lineRule="auto" w:line="276" w:before="57" w:after="57"/>
        <w:ind w:hanging="0" w:left="0" w:right="0"/>
        <w:contextualSpacing w:val="false"/>
        <w:jc w:val="both"/>
        <w:rPr>
          <w:rFonts w:ascii="Verdana" w:hAnsi="Verdana"/>
          <w:sz w:val="21"/>
          <w:szCs w:val="21"/>
        </w:rPr>
      </w:pPr>
      <w:r>
        <w:rPr>
          <w:rFonts w:eastAsia="Calibri" w:cs="Arial" w:ascii="Verdana" w:hAnsi="Verdana"/>
          <w:b w:val="false"/>
          <w:bCs w:val="false"/>
          <w:color w:val="auto"/>
          <w:sz w:val="21"/>
          <w:szCs w:val="21"/>
          <w:lang w:val="pt-BR" w:bidi="ar-SA"/>
        </w:rPr>
        <w:t>6.20.2</w:t>
      </w:r>
      <w:r>
        <w:rPr>
          <w:rFonts w:eastAsia="Calibri" w:cs="Arial" w:ascii="Verdana" w:hAnsi="Verdana"/>
          <w:b w:val="false"/>
          <w:bCs w:val="false"/>
          <w:sz w:val="21"/>
          <w:szCs w:val="21"/>
        </w:rPr>
        <w:t xml:space="preserve"> Substituir, no prazo de 48 (quarenta e oito) horas, o sistema e ou módulos do sistema informatizado de Gestão Acadêmica não aceito (s) pelo CONTRATANTE, por apresentar defeitos ou não atender às especificações exigidas;</w:t>
      </w:r>
    </w:p>
    <w:p>
      <w:pPr>
        <w:pStyle w:val="Normal"/>
        <w:spacing w:lineRule="auto" w:line="276" w:before="57" w:after="57"/>
        <w:ind w:hanging="0" w:left="0" w:right="0"/>
        <w:contextualSpacing w:val="false"/>
        <w:jc w:val="both"/>
        <w:rPr>
          <w:rFonts w:ascii="Verdana" w:hAnsi="Verdana"/>
          <w:sz w:val="21"/>
          <w:szCs w:val="21"/>
        </w:rPr>
      </w:pPr>
      <w:r>
        <w:rPr>
          <w:rFonts w:eastAsia="Calibri" w:cs="Arial" w:ascii="Verdana" w:hAnsi="Verdana"/>
          <w:b w:val="false"/>
          <w:bCs w:val="false"/>
          <w:color w:val="auto"/>
          <w:sz w:val="21"/>
          <w:szCs w:val="21"/>
          <w:lang w:val="pt-BR" w:bidi="ar-SA"/>
        </w:rPr>
        <w:t>6.20.2</w:t>
      </w:r>
      <w:r>
        <w:rPr>
          <w:rFonts w:eastAsia="Calibri" w:cs="Arial" w:ascii="Verdana" w:hAnsi="Verdana"/>
          <w:b w:val="false"/>
          <w:bCs w:val="false"/>
          <w:sz w:val="21"/>
          <w:szCs w:val="21"/>
        </w:rPr>
        <w:t xml:space="preserve"> Atender prontamente a quaisquer reclamações;</w:t>
      </w:r>
    </w:p>
    <w:p>
      <w:pPr>
        <w:pStyle w:val="Normal"/>
        <w:spacing w:lineRule="auto" w:line="276" w:before="57" w:after="57"/>
        <w:ind w:hanging="0" w:left="0" w:right="0"/>
        <w:contextualSpacing w:val="false"/>
        <w:jc w:val="both"/>
        <w:rPr>
          <w:rFonts w:ascii="Verdana" w:hAnsi="Verdana"/>
          <w:sz w:val="21"/>
          <w:szCs w:val="21"/>
        </w:rPr>
      </w:pPr>
      <w:r>
        <w:rPr>
          <w:rFonts w:eastAsia="Calibri" w:cs="Arial" w:ascii="Verdana" w:hAnsi="Verdana"/>
          <w:b w:val="false"/>
          <w:bCs w:val="false"/>
          <w:color w:val="auto"/>
          <w:sz w:val="21"/>
          <w:szCs w:val="21"/>
          <w:lang w:val="pt-BR" w:bidi="ar-SA"/>
        </w:rPr>
        <w:t>6.20.4</w:t>
      </w:r>
      <w:r>
        <w:rPr>
          <w:rFonts w:eastAsia="Calibri" w:cs="Arial" w:ascii="Verdana" w:hAnsi="Verdana"/>
          <w:b w:val="false"/>
          <w:bCs w:val="false"/>
          <w:sz w:val="21"/>
          <w:szCs w:val="21"/>
        </w:rPr>
        <w:t xml:space="preserve"> Esclarecer dúvidas de caráter geral ou específico quanto à utilização do sistema informatizado de Gestão Acadêmica, feitas em dias úteis e no horário comercial;</w:t>
      </w:r>
    </w:p>
    <w:p>
      <w:pPr>
        <w:pStyle w:val="Normal"/>
        <w:spacing w:lineRule="auto" w:line="276" w:before="57" w:after="57"/>
        <w:ind w:hanging="0" w:left="0" w:right="0"/>
        <w:contextualSpacing w:val="false"/>
        <w:jc w:val="both"/>
        <w:rPr>
          <w:rFonts w:ascii="Verdana" w:hAnsi="Verdana"/>
          <w:sz w:val="21"/>
          <w:szCs w:val="21"/>
        </w:rPr>
      </w:pPr>
      <w:r>
        <w:rPr>
          <w:rFonts w:eastAsia="Calibri" w:cs="Arial" w:ascii="Verdana" w:hAnsi="Verdana"/>
          <w:b w:val="false"/>
          <w:bCs w:val="false"/>
          <w:color w:val="auto"/>
          <w:sz w:val="21"/>
          <w:szCs w:val="21"/>
          <w:lang w:val="pt-BR" w:bidi="ar-SA"/>
        </w:rPr>
        <w:t>6.20.5</w:t>
      </w:r>
      <w:r>
        <w:rPr>
          <w:rFonts w:eastAsia="Calibri" w:cs="Arial" w:ascii="Verdana" w:hAnsi="Verdana"/>
          <w:b w:val="false"/>
          <w:bCs w:val="false"/>
          <w:sz w:val="21"/>
          <w:szCs w:val="21"/>
        </w:rPr>
        <w:t xml:space="preserve"> Executar os serviços, verificações técnicas e reparos por meio de técnicos comprovadamente especializados, responsabilizando-se pela atuação.</w:t>
      </w:r>
    </w:p>
    <w:p>
      <w:pPr>
        <w:pStyle w:val="Normal"/>
        <w:spacing w:lineRule="auto" w:line="276" w:before="57" w:after="57"/>
        <w:ind w:hanging="0" w:left="0" w:right="0"/>
        <w:contextualSpacing w:val="false"/>
        <w:jc w:val="both"/>
        <w:rPr>
          <w:rFonts w:ascii="Verdana" w:hAnsi="Verdana"/>
          <w:sz w:val="21"/>
          <w:szCs w:val="21"/>
        </w:rPr>
      </w:pPr>
      <w:r>
        <w:rPr>
          <w:rFonts w:eastAsia="Times New Roman" w:cs="Arial" w:ascii="Verdana" w:hAnsi="Verdana"/>
          <w:b w:val="false"/>
          <w:bCs w:val="false"/>
          <w:color w:val="auto"/>
          <w:sz w:val="21"/>
          <w:szCs w:val="21"/>
          <w:lang w:val="pt-BR" w:bidi="ar-SA"/>
        </w:rPr>
        <w:t>6.21</w:t>
      </w:r>
      <w:r>
        <w:rPr>
          <w:rFonts w:cs="Arial" w:ascii="Verdana" w:hAnsi="Verdana"/>
          <w:b w:val="false"/>
          <w:bCs w:val="false"/>
          <w:sz w:val="21"/>
          <w:szCs w:val="21"/>
        </w:rPr>
        <w:t xml:space="preserve"> A CONTRATADA não poderá caucionar nem utilizar o contrato para qualquer operação financeira, sob pena de rescisão contratual;</w:t>
      </w:r>
    </w:p>
    <w:p>
      <w:pPr>
        <w:pStyle w:val="Normal"/>
        <w:spacing w:lineRule="auto" w:line="276" w:before="57" w:after="57"/>
        <w:ind w:hanging="0" w:left="0" w:right="0"/>
        <w:contextualSpacing w:val="false"/>
        <w:jc w:val="both"/>
        <w:rPr>
          <w:rFonts w:ascii="Verdana" w:hAnsi="Verdana"/>
          <w:sz w:val="21"/>
          <w:szCs w:val="21"/>
        </w:rPr>
      </w:pPr>
      <w:r>
        <w:rPr>
          <w:rFonts w:eastAsia="Times New Roman" w:cs="Arial" w:ascii="Verdana" w:hAnsi="Verdana"/>
          <w:b w:val="false"/>
          <w:bCs w:val="false"/>
          <w:color w:val="auto"/>
          <w:sz w:val="21"/>
          <w:szCs w:val="21"/>
          <w:lang w:val="pt-BR" w:bidi="ar-SA"/>
        </w:rPr>
        <w:t>6.22</w:t>
      </w:r>
      <w:r>
        <w:rPr>
          <w:rFonts w:cs="Arial" w:ascii="Verdana" w:hAnsi="Verdana"/>
          <w:b w:val="false"/>
          <w:bCs w:val="false"/>
          <w:sz w:val="21"/>
          <w:szCs w:val="21"/>
        </w:rPr>
        <w:t xml:space="preserve"> A CONTRATADA responsabilizar-se-á, independentemente de fiscalização ou acompanhamento pelo CONTRATANTE, pelos prejuízos de quaisquer naturezas causadas ao patrimônio do CONTRATANTE ou de terceiros, originados direta ou indiretamente da execução do objeto deste Contrato, decorrentes de dolo ou culpa de seus empregados, prepostos ou representantes, ficando obrigada a promover o ressarcimento a preços atualizados dentro do prazo de 30 (trinta) dias, contados a partir da comprovação de sua responsabilidade, não o cumprindo, legitimará o desconto do valor respectivo dos créditos a que porventura faça jus;</w:t>
      </w:r>
    </w:p>
    <w:p>
      <w:pPr>
        <w:pStyle w:val="Normal"/>
        <w:spacing w:lineRule="auto" w:line="276" w:before="57" w:after="57"/>
        <w:ind w:hanging="0" w:left="0" w:right="0"/>
        <w:contextualSpacing w:val="false"/>
        <w:jc w:val="both"/>
        <w:rPr>
          <w:rFonts w:ascii="Verdana" w:hAnsi="Verdana"/>
          <w:sz w:val="21"/>
          <w:szCs w:val="21"/>
        </w:rPr>
      </w:pPr>
      <w:r>
        <w:rPr>
          <w:rFonts w:eastAsia="Times New Roman" w:cs="Arial" w:ascii="Verdana" w:hAnsi="Verdana"/>
          <w:b w:val="false"/>
          <w:bCs w:val="false"/>
          <w:color w:val="auto"/>
          <w:sz w:val="21"/>
          <w:szCs w:val="21"/>
          <w:lang w:val="pt-BR" w:bidi="ar-SA"/>
        </w:rPr>
        <w:t>6.23</w:t>
      </w:r>
      <w:r>
        <w:rPr>
          <w:rFonts w:cs="Arial" w:ascii="Verdana" w:hAnsi="Verdana"/>
          <w:b w:val="false"/>
          <w:bCs w:val="false"/>
          <w:sz w:val="21"/>
          <w:szCs w:val="21"/>
        </w:rPr>
        <w:t xml:space="preserve"> Fornecer aos funcionários e prepostos, previamente designados pela CONTRATANTE, treinamento adequado e necessário ao bom funcionamento e operação dos sistemas, com carga horária mínima de 08 (oito) horas de duração; </w:t>
      </w:r>
    </w:p>
    <w:p>
      <w:pPr>
        <w:pStyle w:val="Normal"/>
        <w:spacing w:lineRule="auto" w:line="276" w:before="57" w:after="57"/>
        <w:ind w:hanging="0" w:left="0" w:right="0"/>
        <w:contextualSpacing w:val="false"/>
        <w:jc w:val="both"/>
        <w:rPr>
          <w:rFonts w:ascii="Verdana" w:hAnsi="Verdana"/>
          <w:sz w:val="21"/>
          <w:szCs w:val="21"/>
        </w:rPr>
      </w:pPr>
      <w:r>
        <w:rPr>
          <w:rFonts w:eastAsia="Times New Roman" w:cs="Arial" w:ascii="Verdana" w:hAnsi="Verdana"/>
          <w:b w:val="false"/>
          <w:bCs w:val="false"/>
          <w:color w:val="auto"/>
          <w:sz w:val="21"/>
          <w:szCs w:val="21"/>
          <w:lang w:val="pt-BR" w:bidi="ar-SA"/>
        </w:rPr>
        <w:t>6.24</w:t>
      </w:r>
      <w:r>
        <w:rPr>
          <w:rFonts w:cs="Arial" w:ascii="Verdana" w:hAnsi="Verdana"/>
          <w:b w:val="false"/>
          <w:bCs w:val="false"/>
          <w:sz w:val="21"/>
          <w:szCs w:val="21"/>
        </w:rPr>
        <w:t xml:space="preserve"> Se durante o treinamento, for verificado o aproveitamento insatisfatório de qualquer dos funcionários ou prepostos da CONTRATANTE para o manuseio e operação dos sistemas, tal fato será comunicado a CONTRATANTE que deverá providenciar a substituição do funcionário/preposto, no prazo máximo de 48h (quarenta e oito horas) da respectiva comunicação, sendo o novo treinamento executado por parte da contratada para esse novo funcionário sem ônus a contratante; </w:t>
      </w:r>
    </w:p>
    <w:p>
      <w:pPr>
        <w:pStyle w:val="Normal"/>
        <w:spacing w:lineRule="auto" w:line="276" w:before="57" w:after="57"/>
        <w:ind w:hanging="0" w:left="0" w:right="0"/>
        <w:contextualSpacing w:val="false"/>
        <w:jc w:val="both"/>
        <w:rPr>
          <w:rFonts w:ascii="Verdana" w:hAnsi="Verdana"/>
          <w:sz w:val="21"/>
          <w:szCs w:val="21"/>
        </w:rPr>
      </w:pPr>
      <w:r>
        <w:rPr>
          <w:rFonts w:eastAsia="Times New Roman" w:cs="Arial" w:ascii="Verdana" w:hAnsi="Verdana"/>
          <w:b w:val="false"/>
          <w:bCs w:val="false"/>
          <w:color w:val="auto"/>
          <w:sz w:val="21"/>
          <w:szCs w:val="21"/>
          <w:lang w:val="pt-BR" w:bidi="ar-SA"/>
        </w:rPr>
        <w:t>6.25</w:t>
      </w:r>
      <w:r>
        <w:rPr>
          <w:rFonts w:cs="Arial" w:ascii="Verdana" w:hAnsi="Verdana"/>
          <w:b w:val="false"/>
          <w:bCs w:val="false"/>
          <w:sz w:val="21"/>
          <w:szCs w:val="21"/>
        </w:rPr>
        <w:t xml:space="preserve"> Qualquer treinamento adicional, decorrente da eventual substituição pela CONTRATANTE de funcionário/preposto já treinado, poderá ser por esse solicitado, mediante prévio orçamento e em data a ser estabelecida pela CONTRATADA, de comum acordo com a CONTRATANTE; </w:t>
      </w:r>
    </w:p>
    <w:p>
      <w:pPr>
        <w:pStyle w:val="Normal"/>
        <w:spacing w:lineRule="auto" w:line="276" w:before="57" w:after="57"/>
        <w:ind w:hanging="0" w:left="0" w:right="0"/>
        <w:contextualSpacing w:val="false"/>
        <w:jc w:val="both"/>
        <w:rPr>
          <w:rFonts w:ascii="Verdana" w:hAnsi="Verdana"/>
          <w:sz w:val="21"/>
          <w:szCs w:val="21"/>
        </w:rPr>
      </w:pPr>
      <w:r>
        <w:rPr>
          <w:rFonts w:eastAsia="Times New Roman" w:cs="Arial" w:ascii="Verdana" w:hAnsi="Verdana"/>
          <w:b w:val="false"/>
          <w:bCs w:val="false"/>
          <w:color w:val="auto"/>
          <w:sz w:val="21"/>
          <w:szCs w:val="21"/>
          <w:lang w:val="pt-BR" w:bidi="ar-SA"/>
        </w:rPr>
        <w:t>6.26</w:t>
      </w:r>
      <w:r>
        <w:rPr>
          <w:rFonts w:cs="Arial" w:ascii="Verdana" w:hAnsi="Verdana"/>
          <w:b w:val="false"/>
          <w:bCs w:val="false"/>
          <w:sz w:val="21"/>
          <w:szCs w:val="21"/>
        </w:rPr>
        <w:t xml:space="preserve"> Constatando-se que o aproveitamento insatisfatório dos funcionários ou prepostos da CONTRATANTE decorre de inaptidão do treinador designado pela CONTRATADA, esta deverá promover a sua substituição no prazo máximo de 48 h (quarenta e oito horas), reiniciando-se o treinamento com observância da carga horária mínima, sem qualquer ônus adicional ao CONTRATANTE;</w:t>
      </w:r>
    </w:p>
    <w:p>
      <w:pPr>
        <w:pStyle w:val="Normal"/>
        <w:spacing w:lineRule="auto" w:line="276" w:before="57" w:after="57"/>
        <w:ind w:hanging="0" w:left="0" w:right="0"/>
        <w:contextualSpacing w:val="false"/>
        <w:jc w:val="both"/>
        <w:rPr>
          <w:rFonts w:ascii="Verdana" w:hAnsi="Verdana"/>
          <w:sz w:val="21"/>
          <w:szCs w:val="21"/>
        </w:rPr>
      </w:pPr>
      <w:r>
        <w:rPr>
          <w:rFonts w:eastAsia="Times New Roman" w:cs="Arial" w:ascii="Verdana" w:hAnsi="Verdana"/>
          <w:b w:val="false"/>
          <w:bCs w:val="false"/>
          <w:color w:val="auto"/>
          <w:sz w:val="21"/>
          <w:szCs w:val="21"/>
          <w:lang w:val="pt-BR" w:bidi="ar-SA"/>
        </w:rPr>
        <w:t>6.27</w:t>
      </w:r>
      <w:r>
        <w:rPr>
          <w:rFonts w:cs="Arial" w:ascii="Verdana" w:hAnsi="Verdana"/>
          <w:b w:val="false"/>
          <w:bCs w:val="false"/>
          <w:sz w:val="21"/>
          <w:szCs w:val="21"/>
        </w:rPr>
        <w:t xml:space="preserve"> Cumprir outras obrigações previstas no Código de Proteção e Defesa do Consumidor (Lei n° 8.078/90) que sejam compatíveis com o regime de direito público;</w:t>
      </w:r>
    </w:p>
    <w:p>
      <w:pPr>
        <w:pStyle w:val="Normal"/>
        <w:spacing w:lineRule="auto" w:line="276" w:before="57" w:after="57"/>
        <w:ind w:hanging="0" w:left="0" w:right="0"/>
        <w:contextualSpacing w:val="false"/>
        <w:jc w:val="both"/>
        <w:rPr>
          <w:rFonts w:ascii="Verdana" w:hAnsi="Verdana"/>
          <w:sz w:val="21"/>
          <w:szCs w:val="21"/>
        </w:rPr>
      </w:pPr>
      <w:r>
        <w:rPr>
          <w:rFonts w:eastAsia="Times New Roman" w:cs="Arial" w:ascii="Verdana" w:hAnsi="Verdana"/>
          <w:b w:val="false"/>
          <w:bCs w:val="false"/>
          <w:color w:val="auto"/>
          <w:sz w:val="21"/>
          <w:szCs w:val="21"/>
          <w:lang w:val="pt-BR" w:bidi="ar-SA"/>
        </w:rPr>
        <w:t>6.28</w:t>
      </w:r>
      <w:r>
        <w:rPr>
          <w:rFonts w:cs="Arial" w:ascii="Verdana" w:hAnsi="Verdana"/>
          <w:b w:val="false"/>
          <w:bCs w:val="false"/>
          <w:sz w:val="21"/>
          <w:szCs w:val="21"/>
        </w:rPr>
        <w:t xml:space="preserve"> Prestar todos os esclarecimentos que forem solicitados pela CONTRATANTE, durante o período que precede execução do serviço;</w:t>
      </w:r>
    </w:p>
    <w:p>
      <w:pPr>
        <w:pStyle w:val="Normal"/>
        <w:spacing w:lineRule="auto" w:line="276" w:before="57" w:after="57"/>
        <w:ind w:hanging="0" w:left="0" w:right="0"/>
        <w:contextualSpacing w:val="false"/>
        <w:jc w:val="both"/>
        <w:rPr>
          <w:rFonts w:ascii="Verdana" w:hAnsi="Verdana"/>
          <w:sz w:val="21"/>
          <w:szCs w:val="21"/>
        </w:rPr>
      </w:pPr>
      <w:r>
        <w:rPr>
          <w:rFonts w:eastAsia="Times New Roman" w:cs="Arial" w:ascii="Verdana" w:hAnsi="Verdana"/>
          <w:b w:val="false"/>
          <w:bCs w:val="false"/>
          <w:color w:val="auto"/>
          <w:sz w:val="21"/>
          <w:szCs w:val="21"/>
          <w:lang w:val="pt-BR" w:bidi="ar-SA"/>
        </w:rPr>
        <w:t>6.29</w:t>
      </w:r>
      <w:r>
        <w:rPr>
          <w:rFonts w:cs="Arial" w:ascii="Verdana" w:hAnsi="Verdana"/>
          <w:b w:val="false"/>
          <w:bCs w:val="false"/>
          <w:sz w:val="21"/>
          <w:szCs w:val="21"/>
        </w:rPr>
        <w:t xml:space="preserve"> Todo acesso remoto, quando para realizar alterações no sistema, deverá ser feito com senha de operadores da CONTRATADA; </w:t>
      </w:r>
    </w:p>
    <w:p>
      <w:pPr>
        <w:pStyle w:val="Normal"/>
        <w:spacing w:lineRule="auto" w:line="276" w:before="57" w:after="57"/>
        <w:ind w:hanging="0" w:left="0" w:right="0"/>
        <w:contextualSpacing w:val="false"/>
        <w:jc w:val="both"/>
        <w:rPr>
          <w:rFonts w:ascii="Verdana" w:hAnsi="Verdana"/>
          <w:sz w:val="21"/>
          <w:szCs w:val="21"/>
        </w:rPr>
      </w:pPr>
      <w:r>
        <w:rPr>
          <w:rFonts w:eastAsia="Times New Roman" w:cs="Arial" w:ascii="Verdana" w:hAnsi="Verdana"/>
          <w:b w:val="false"/>
          <w:bCs w:val="false"/>
          <w:color w:val="auto"/>
          <w:sz w:val="21"/>
          <w:szCs w:val="21"/>
          <w:lang w:val="pt-BR" w:bidi="ar-SA"/>
        </w:rPr>
        <w:t>6.30</w:t>
      </w:r>
      <w:r>
        <w:rPr>
          <w:rFonts w:cs="Arial" w:ascii="Verdana" w:hAnsi="Verdana"/>
          <w:b w:val="false"/>
          <w:bCs w:val="false"/>
          <w:sz w:val="21"/>
          <w:szCs w:val="21"/>
        </w:rPr>
        <w:t xml:space="preserve"> A CONTRATADA deverá manter a CONTRATANTE informada acerca de eventuais atualizações realizadas no sistema e deverá disponibilizar mensalmente Equipe Técnica (com operadores de todos os sistemas) para visita in loco.</w:t>
      </w:r>
    </w:p>
    <w:p>
      <w:pPr>
        <w:pStyle w:val="Normal"/>
        <w:spacing w:lineRule="auto" w:line="276" w:before="57" w:after="57"/>
        <w:ind w:hanging="0" w:left="0" w:right="0"/>
        <w:contextualSpacing w:val="false"/>
        <w:jc w:val="both"/>
        <w:rPr>
          <w:rFonts w:ascii="Verdana" w:hAnsi="Verdana"/>
          <w:sz w:val="21"/>
          <w:szCs w:val="21"/>
        </w:rPr>
      </w:pPr>
      <w:r>
        <w:rPr>
          <w:rFonts w:eastAsia="Times New Roman" w:cs="Arial" w:ascii="Verdana" w:hAnsi="Verdana"/>
          <w:b w:val="false"/>
          <w:bCs w:val="false"/>
          <w:color w:val="auto"/>
          <w:kern w:val="2"/>
          <w:sz w:val="21"/>
          <w:szCs w:val="21"/>
          <w:lang w:val="pt-BR" w:eastAsia="zh-CN" w:bidi="ar-SA"/>
        </w:rPr>
        <w:t>6.31</w:t>
      </w:r>
      <w:r>
        <w:rPr>
          <w:rFonts w:cs="Arial" w:ascii="Verdana" w:hAnsi="Verdana"/>
          <w:b w:val="false"/>
          <w:bCs w:val="false"/>
          <w:sz w:val="21"/>
          <w:szCs w:val="21"/>
        </w:rPr>
        <w:t xml:space="preserve"> É obrigação da Contratada disponibilizar de modo vitalício pro Município a licença de uso do sistema que contemple os seguintes cadastros na versão desktop:</w:t>
      </w:r>
    </w:p>
    <w:p>
      <w:pPr>
        <w:pStyle w:val="Normal"/>
        <w:spacing w:lineRule="auto" w:line="276" w:before="57" w:after="57"/>
        <w:contextualSpacing w:val="false"/>
        <w:jc w:val="both"/>
        <w:rPr>
          <w:rFonts w:ascii="Verdana" w:hAnsi="Verdana"/>
          <w:sz w:val="21"/>
          <w:szCs w:val="21"/>
        </w:rPr>
      </w:pPr>
      <w:r>
        <w:rPr>
          <w:rFonts w:eastAsia="Times New Roman" w:cs="Arial" w:ascii="Verdana" w:hAnsi="Verdana"/>
          <w:b w:val="false"/>
          <w:bCs w:val="false"/>
          <w:color w:val="auto"/>
          <w:kern w:val="2"/>
          <w:sz w:val="21"/>
          <w:szCs w:val="21"/>
          <w:lang w:val="pt-BR" w:eastAsia="zh-CN" w:bidi="ar-SA"/>
        </w:rPr>
        <w:t xml:space="preserve">6.31.1 </w:t>
      </w:r>
      <w:r>
        <w:rPr>
          <w:rFonts w:cs="Arial" w:ascii="Verdana" w:hAnsi="Verdana"/>
          <w:b w:val="false"/>
          <w:bCs w:val="false"/>
          <w:sz w:val="21"/>
          <w:szCs w:val="21"/>
        </w:rPr>
        <w:t>Cadastro de Calendários Escolares;</w:t>
      </w:r>
    </w:p>
    <w:p>
      <w:pPr>
        <w:pStyle w:val="Normal"/>
        <w:spacing w:lineRule="auto" w:line="276" w:before="57" w:after="57"/>
        <w:contextualSpacing w:val="false"/>
        <w:jc w:val="both"/>
        <w:rPr>
          <w:rFonts w:ascii="Verdana" w:hAnsi="Verdana"/>
          <w:sz w:val="21"/>
          <w:szCs w:val="21"/>
        </w:rPr>
      </w:pPr>
      <w:r>
        <w:rPr>
          <w:rFonts w:eastAsia="Times New Roman" w:cs="Arial" w:ascii="Verdana" w:hAnsi="Verdana"/>
          <w:b w:val="false"/>
          <w:bCs w:val="false"/>
          <w:color w:val="auto"/>
          <w:kern w:val="2"/>
          <w:sz w:val="21"/>
          <w:szCs w:val="21"/>
          <w:lang w:val="pt-BR" w:eastAsia="zh-CN" w:bidi="ar-SA"/>
        </w:rPr>
        <w:t xml:space="preserve">6.31.2 </w:t>
      </w:r>
      <w:r>
        <w:rPr>
          <w:rFonts w:cs="Arial" w:ascii="Verdana" w:hAnsi="Verdana"/>
          <w:b w:val="false"/>
          <w:bCs w:val="false"/>
          <w:sz w:val="21"/>
          <w:szCs w:val="21"/>
        </w:rPr>
        <w:t>Cadastro de Escolas;</w:t>
      </w:r>
    </w:p>
    <w:p>
      <w:pPr>
        <w:pStyle w:val="Normal"/>
        <w:spacing w:lineRule="auto" w:line="276" w:before="57" w:after="57"/>
        <w:contextualSpacing w:val="false"/>
        <w:jc w:val="both"/>
        <w:rPr>
          <w:rFonts w:ascii="Verdana" w:hAnsi="Verdana"/>
          <w:sz w:val="21"/>
          <w:szCs w:val="21"/>
        </w:rPr>
      </w:pPr>
      <w:r>
        <w:rPr>
          <w:rFonts w:eastAsia="Times New Roman" w:cs="Arial" w:ascii="Verdana" w:hAnsi="Verdana"/>
          <w:b w:val="false"/>
          <w:bCs w:val="false"/>
          <w:color w:val="auto"/>
          <w:kern w:val="2"/>
          <w:sz w:val="21"/>
          <w:szCs w:val="21"/>
          <w:lang w:val="pt-BR" w:eastAsia="zh-CN" w:bidi="ar-SA"/>
        </w:rPr>
        <w:t xml:space="preserve">6.31.3 </w:t>
      </w:r>
      <w:r>
        <w:rPr>
          <w:rFonts w:cs="Arial" w:ascii="Verdana" w:hAnsi="Verdana"/>
          <w:b w:val="false"/>
          <w:bCs w:val="false"/>
          <w:sz w:val="21"/>
          <w:szCs w:val="21"/>
        </w:rPr>
        <w:t>Cadastro de Servidores;</w:t>
      </w:r>
    </w:p>
    <w:p>
      <w:pPr>
        <w:pStyle w:val="Normal"/>
        <w:spacing w:lineRule="auto" w:line="276" w:before="57" w:after="57"/>
        <w:contextualSpacing w:val="false"/>
        <w:jc w:val="both"/>
        <w:rPr>
          <w:rFonts w:ascii="Verdana" w:hAnsi="Verdana"/>
          <w:sz w:val="21"/>
          <w:szCs w:val="21"/>
        </w:rPr>
      </w:pPr>
      <w:r>
        <w:rPr>
          <w:rFonts w:eastAsia="Times New Roman" w:cs="Arial" w:ascii="Verdana" w:hAnsi="Verdana"/>
          <w:b w:val="false"/>
          <w:bCs w:val="false"/>
          <w:color w:val="auto"/>
          <w:kern w:val="2"/>
          <w:sz w:val="21"/>
          <w:szCs w:val="21"/>
          <w:lang w:val="pt-BR" w:eastAsia="zh-CN" w:bidi="ar-SA"/>
        </w:rPr>
        <w:t xml:space="preserve">6.31.4 </w:t>
      </w:r>
      <w:r>
        <w:rPr>
          <w:rFonts w:cs="Arial" w:ascii="Verdana" w:hAnsi="Verdana"/>
          <w:b w:val="false"/>
          <w:bCs w:val="false"/>
          <w:sz w:val="21"/>
          <w:szCs w:val="21"/>
        </w:rPr>
        <w:t>Cadastro de Cursos;</w:t>
      </w:r>
    </w:p>
    <w:p>
      <w:pPr>
        <w:pStyle w:val="Normal"/>
        <w:spacing w:lineRule="auto" w:line="276" w:before="57" w:after="57"/>
        <w:contextualSpacing w:val="false"/>
        <w:jc w:val="both"/>
        <w:rPr>
          <w:rFonts w:ascii="Verdana" w:hAnsi="Verdana"/>
          <w:sz w:val="21"/>
          <w:szCs w:val="21"/>
        </w:rPr>
      </w:pPr>
      <w:r>
        <w:rPr>
          <w:rFonts w:eastAsia="Times New Roman" w:cs="Arial" w:ascii="Verdana" w:hAnsi="Verdana"/>
          <w:b w:val="false"/>
          <w:bCs w:val="false"/>
          <w:color w:val="auto"/>
          <w:kern w:val="2"/>
          <w:sz w:val="21"/>
          <w:szCs w:val="21"/>
          <w:lang w:val="pt-BR" w:eastAsia="zh-CN" w:bidi="ar-SA"/>
        </w:rPr>
        <w:t xml:space="preserve">6.31.5 </w:t>
      </w:r>
      <w:r>
        <w:rPr>
          <w:rFonts w:cs="Arial" w:ascii="Verdana" w:hAnsi="Verdana"/>
          <w:b w:val="false"/>
          <w:bCs w:val="false"/>
          <w:sz w:val="21"/>
          <w:szCs w:val="21"/>
        </w:rPr>
        <w:t>Cadastro de Turmas;</w:t>
      </w:r>
    </w:p>
    <w:p>
      <w:pPr>
        <w:pStyle w:val="Normal"/>
        <w:spacing w:lineRule="auto" w:line="276" w:before="57" w:after="57"/>
        <w:contextualSpacing w:val="false"/>
        <w:jc w:val="both"/>
        <w:rPr>
          <w:rFonts w:ascii="Verdana" w:hAnsi="Verdana"/>
          <w:sz w:val="21"/>
          <w:szCs w:val="21"/>
        </w:rPr>
      </w:pPr>
      <w:r>
        <w:rPr>
          <w:rFonts w:eastAsia="Times New Roman" w:cs="Arial" w:ascii="Verdana" w:hAnsi="Verdana"/>
          <w:b w:val="false"/>
          <w:bCs w:val="false"/>
          <w:color w:val="auto"/>
          <w:kern w:val="2"/>
          <w:sz w:val="21"/>
          <w:szCs w:val="21"/>
          <w:lang w:val="pt-BR" w:eastAsia="zh-CN" w:bidi="ar-SA"/>
        </w:rPr>
        <w:t xml:space="preserve">6.31.6 </w:t>
      </w:r>
      <w:r>
        <w:rPr>
          <w:rFonts w:cs="Arial" w:ascii="Verdana" w:hAnsi="Verdana"/>
          <w:b w:val="false"/>
          <w:bCs w:val="false"/>
          <w:sz w:val="21"/>
          <w:szCs w:val="21"/>
        </w:rPr>
        <w:t>Cadastro de Alunos e;</w:t>
      </w:r>
    </w:p>
    <w:p>
      <w:pPr>
        <w:pStyle w:val="Normal"/>
        <w:spacing w:lineRule="auto" w:line="276" w:before="57" w:after="57"/>
        <w:contextualSpacing w:val="false"/>
        <w:jc w:val="both"/>
        <w:rPr>
          <w:rFonts w:ascii="Verdana" w:hAnsi="Verdana"/>
          <w:sz w:val="21"/>
          <w:szCs w:val="21"/>
        </w:rPr>
      </w:pPr>
      <w:r>
        <w:rPr>
          <w:rFonts w:eastAsia="Times New Roman" w:cs="Arial" w:ascii="Verdana" w:hAnsi="Verdana"/>
          <w:b w:val="false"/>
          <w:bCs w:val="false"/>
          <w:color w:val="auto"/>
          <w:kern w:val="2"/>
          <w:sz w:val="21"/>
          <w:szCs w:val="21"/>
          <w:lang w:val="pt-BR" w:eastAsia="zh-CN" w:bidi="ar-SA"/>
        </w:rPr>
        <w:t xml:space="preserve">6.31.7 </w:t>
      </w:r>
      <w:r>
        <w:rPr>
          <w:rFonts w:cs="Arial" w:ascii="Verdana" w:hAnsi="Verdana"/>
          <w:b w:val="false"/>
          <w:bCs w:val="false"/>
          <w:sz w:val="21"/>
          <w:szCs w:val="21"/>
        </w:rPr>
        <w:t>Cadastro de Notas de alunos.</w:t>
      </w:r>
    </w:p>
    <w:p>
      <w:pPr>
        <w:pStyle w:val="Normal"/>
        <w:spacing w:lineRule="auto" w:line="276" w:before="57" w:after="57"/>
        <w:jc w:val="both"/>
        <w:rPr>
          <w:rFonts w:ascii="Verdana" w:hAnsi="Verdana"/>
          <w:sz w:val="21"/>
          <w:szCs w:val="21"/>
        </w:rPr>
      </w:pPr>
      <w:r>
        <w:rPr>
          <w:rFonts w:eastAsia="Times New Roman" w:cs="Arial" w:ascii="Verdana" w:hAnsi="Verdana"/>
          <w:b w:val="false"/>
          <w:bCs w:val="false"/>
          <w:color w:val="auto"/>
          <w:sz w:val="21"/>
          <w:szCs w:val="21"/>
          <w:lang w:val="pt-BR" w:eastAsia="pt-BR" w:bidi="ar-SA"/>
        </w:rPr>
        <w:t>6.32</w:t>
      </w:r>
      <w:r>
        <w:rPr>
          <w:rFonts w:cs="Arial" w:ascii="Verdana" w:hAnsi="Verdana"/>
          <w:b w:val="false"/>
          <w:bCs w:val="false"/>
          <w:sz w:val="21"/>
          <w:szCs w:val="21"/>
        </w:rPr>
        <w:t xml:space="preserve"> E os seguintes documentos na versão desktop:</w:t>
      </w:r>
    </w:p>
    <w:p>
      <w:pPr>
        <w:pStyle w:val="Normal"/>
        <w:spacing w:lineRule="auto" w:line="276" w:before="57" w:after="57"/>
        <w:jc w:val="both"/>
        <w:rPr>
          <w:rFonts w:ascii="Verdana" w:hAnsi="Verdana"/>
          <w:sz w:val="21"/>
          <w:szCs w:val="21"/>
        </w:rPr>
      </w:pPr>
      <w:r>
        <w:rPr>
          <w:rFonts w:eastAsia="Times New Roman" w:cs="Arial" w:ascii="Verdana" w:hAnsi="Verdana"/>
          <w:b w:val="false"/>
          <w:bCs w:val="false"/>
          <w:color w:val="auto"/>
          <w:kern w:val="2"/>
          <w:sz w:val="21"/>
          <w:szCs w:val="21"/>
          <w:lang w:val="pt-BR" w:eastAsia="zh-CN" w:bidi="ar-SA"/>
        </w:rPr>
        <w:tab/>
        <w:t>6.32.1</w:t>
      </w:r>
      <w:r>
        <w:rPr>
          <w:rFonts w:cs="Arial" w:ascii="Verdana" w:hAnsi="Verdana"/>
          <w:b w:val="false"/>
          <w:bCs w:val="false"/>
          <w:sz w:val="21"/>
          <w:szCs w:val="21"/>
        </w:rPr>
        <w:t xml:space="preserve"> Histórico Escolar;</w:t>
      </w:r>
    </w:p>
    <w:p>
      <w:pPr>
        <w:pStyle w:val="Normal"/>
        <w:spacing w:lineRule="auto" w:line="276" w:before="57" w:after="57"/>
        <w:contextualSpacing w:val="false"/>
        <w:jc w:val="both"/>
        <w:rPr>
          <w:rFonts w:ascii="Verdana" w:hAnsi="Verdana"/>
          <w:sz w:val="21"/>
          <w:szCs w:val="21"/>
        </w:rPr>
      </w:pPr>
      <w:r>
        <w:rPr>
          <w:rFonts w:eastAsia="Times New Roman" w:cs="Arial" w:ascii="Verdana" w:hAnsi="Verdana"/>
          <w:b w:val="false"/>
          <w:bCs w:val="false"/>
          <w:color w:val="auto"/>
          <w:kern w:val="2"/>
          <w:sz w:val="21"/>
          <w:szCs w:val="21"/>
          <w:lang w:val="pt-BR" w:eastAsia="zh-CN" w:bidi="ar-SA"/>
        </w:rPr>
        <w:t>6.32.2</w:t>
      </w:r>
      <w:r>
        <w:rPr>
          <w:rFonts w:cs="Arial" w:ascii="Verdana" w:hAnsi="Verdana"/>
          <w:b w:val="false"/>
          <w:bCs w:val="false"/>
          <w:sz w:val="21"/>
          <w:szCs w:val="21"/>
        </w:rPr>
        <w:t xml:space="preserve"> Atas de Resultado Final;</w:t>
      </w:r>
    </w:p>
    <w:p>
      <w:pPr>
        <w:pStyle w:val="Normal"/>
        <w:spacing w:lineRule="auto" w:line="276" w:before="57" w:after="57"/>
        <w:contextualSpacing w:val="false"/>
        <w:jc w:val="both"/>
        <w:rPr>
          <w:rFonts w:ascii="Verdana" w:hAnsi="Verdana"/>
          <w:sz w:val="21"/>
          <w:szCs w:val="21"/>
        </w:rPr>
      </w:pPr>
      <w:r>
        <w:rPr>
          <w:rFonts w:eastAsia="Times New Roman" w:cs="Arial" w:ascii="Verdana" w:hAnsi="Verdana"/>
          <w:b w:val="false"/>
          <w:bCs w:val="false"/>
          <w:color w:val="auto"/>
          <w:kern w:val="2"/>
          <w:sz w:val="21"/>
          <w:szCs w:val="21"/>
          <w:lang w:val="pt-BR" w:eastAsia="zh-CN" w:bidi="ar-SA"/>
        </w:rPr>
        <w:t>6.32.3</w:t>
      </w:r>
      <w:r>
        <w:rPr>
          <w:rFonts w:cs="Arial" w:ascii="Verdana" w:hAnsi="Verdana"/>
          <w:b w:val="false"/>
          <w:bCs w:val="false"/>
          <w:sz w:val="21"/>
          <w:szCs w:val="21"/>
        </w:rPr>
        <w:t xml:space="preserve"> Boletim do Aluno;</w:t>
      </w:r>
    </w:p>
    <w:p>
      <w:pPr>
        <w:pStyle w:val="Normal"/>
        <w:spacing w:lineRule="auto" w:line="276" w:before="57" w:after="57"/>
        <w:contextualSpacing w:val="false"/>
        <w:jc w:val="both"/>
        <w:rPr>
          <w:rFonts w:ascii="Verdana" w:hAnsi="Verdana"/>
          <w:sz w:val="21"/>
          <w:szCs w:val="21"/>
        </w:rPr>
      </w:pPr>
      <w:r>
        <w:rPr>
          <w:rFonts w:eastAsia="Times New Roman" w:cs="Arial" w:ascii="Verdana" w:hAnsi="Verdana"/>
          <w:b w:val="false"/>
          <w:bCs w:val="false"/>
          <w:color w:val="auto"/>
          <w:kern w:val="2"/>
          <w:sz w:val="21"/>
          <w:szCs w:val="21"/>
          <w:lang w:val="pt-BR" w:eastAsia="zh-CN" w:bidi="ar-SA"/>
        </w:rPr>
        <w:t>6.32.4</w:t>
      </w:r>
      <w:r>
        <w:rPr>
          <w:rFonts w:cs="Arial" w:ascii="Verdana" w:hAnsi="Verdana"/>
          <w:b w:val="false"/>
          <w:bCs w:val="false"/>
          <w:sz w:val="21"/>
          <w:szCs w:val="21"/>
        </w:rPr>
        <w:t>Transferência do Aluno.</w:t>
      </w:r>
    </w:p>
    <w:p>
      <w:pPr>
        <w:pStyle w:val="Normal"/>
        <w:tabs>
          <w:tab w:val="clear" w:pos="708"/>
          <w:tab w:val="left" w:pos="42" w:leader="none"/>
          <w:tab w:val="left" w:pos="2000" w:leader="none"/>
          <w:tab w:val="left" w:pos="2700" w:leader="none"/>
        </w:tabs>
        <w:spacing w:lineRule="auto" w:line="276" w:before="57" w:after="57"/>
        <w:contextualSpacing w:val="false"/>
        <w:jc w:val="both"/>
        <w:rPr>
          <w:rFonts w:ascii="Verdana" w:hAnsi="Verdana"/>
          <w:sz w:val="21"/>
          <w:szCs w:val="21"/>
        </w:rPr>
      </w:pPr>
      <w:r>
        <w:rPr>
          <w:rFonts w:eastAsia="Times New Roman" w:cs="Arial" w:ascii="Verdana" w:hAnsi="Verdana"/>
          <w:b w:val="false"/>
          <w:bCs w:val="false"/>
          <w:color w:val="auto"/>
          <w:kern w:val="2"/>
          <w:sz w:val="21"/>
          <w:szCs w:val="21"/>
          <w:lang w:val="pt-BR" w:eastAsia="zh-CN" w:bidi="ar-SA"/>
        </w:rPr>
        <w:t>6.32.5</w:t>
      </w:r>
      <w:r>
        <w:rPr>
          <w:rFonts w:cs="Arial" w:ascii="Verdana" w:hAnsi="Verdana"/>
          <w:b w:val="false"/>
          <w:bCs w:val="false"/>
          <w:sz w:val="21"/>
          <w:szCs w:val="21"/>
        </w:rPr>
        <w:t xml:space="preserve"> Declarações;</w:t>
      </w:r>
    </w:p>
    <w:p>
      <w:pPr>
        <w:pStyle w:val="Normal"/>
        <w:tabs>
          <w:tab w:val="clear" w:pos="708"/>
          <w:tab w:val="left" w:pos="42" w:leader="none"/>
          <w:tab w:val="left" w:pos="2000" w:leader="none"/>
          <w:tab w:val="left" w:pos="2700" w:leader="none"/>
        </w:tabs>
        <w:spacing w:lineRule="auto" w:line="276" w:before="57" w:after="57"/>
        <w:contextualSpacing w:val="false"/>
        <w:jc w:val="both"/>
        <w:rPr>
          <w:rFonts w:ascii="Verdana" w:hAnsi="Verdana" w:cs="Arial"/>
          <w:b w:val="false"/>
          <w:bCs w:val="false"/>
          <w:sz w:val="21"/>
          <w:szCs w:val="21"/>
        </w:rPr>
      </w:pPr>
      <w:r>
        <w:rPr>
          <w:rFonts w:cs="Arial" w:ascii="Verdana" w:hAnsi="Verdana"/>
          <w:b w:val="false"/>
          <w:bCs w:val="false"/>
          <w:sz w:val="21"/>
          <w:szCs w:val="21"/>
        </w:rPr>
      </w:r>
    </w:p>
    <w:p>
      <w:pPr>
        <w:pStyle w:val="Normal"/>
        <w:spacing w:lineRule="auto" w:line="276" w:before="57" w:after="57"/>
        <w:jc w:val="both"/>
        <w:rPr>
          <w:rFonts w:ascii="Verdana" w:hAnsi="Verdana"/>
          <w:sz w:val="21"/>
          <w:szCs w:val="21"/>
        </w:rPr>
      </w:pPr>
      <w:r>
        <w:rPr>
          <w:rFonts w:cs="Arial" w:ascii="Verdana" w:hAnsi="Verdana"/>
          <w:b/>
          <w:bCs/>
          <w:sz w:val="21"/>
          <w:szCs w:val="21"/>
          <w:u w:val="none"/>
        </w:rPr>
        <w:t>7. DAS OBRIGAÇÕES DA CONTRATANTE</w:t>
      </w:r>
    </w:p>
    <w:p>
      <w:pPr>
        <w:pStyle w:val="Normal"/>
        <w:spacing w:lineRule="auto" w:line="276" w:before="57" w:after="57"/>
        <w:jc w:val="both"/>
        <w:rPr>
          <w:rFonts w:ascii="Verdana" w:hAnsi="Verdana"/>
          <w:sz w:val="21"/>
          <w:szCs w:val="21"/>
        </w:rPr>
      </w:pPr>
      <w:r>
        <w:rPr>
          <w:rFonts w:cs="Arial" w:ascii="Verdana" w:hAnsi="Verdana"/>
          <w:b w:val="false"/>
          <w:bCs w:val="false"/>
          <w:sz w:val="21"/>
          <w:szCs w:val="21"/>
        </w:rPr>
        <w:t>7.1  Além dos casos comuns, implícitos ou expressos neste contrato e nas Leis aplicáveis à espécie cabe exclusivamente a CONTRATANTE:</w:t>
      </w:r>
    </w:p>
    <w:p>
      <w:pPr>
        <w:pStyle w:val="Normal"/>
        <w:numPr>
          <w:ilvl w:val="0"/>
          <w:numId w:val="1"/>
        </w:numPr>
        <w:spacing w:lineRule="auto" w:line="276" w:before="57" w:after="57"/>
        <w:ind w:hanging="0" w:left="0" w:right="0"/>
        <w:contextualSpacing w:val="false"/>
        <w:jc w:val="both"/>
        <w:rPr>
          <w:rFonts w:ascii="Verdana" w:hAnsi="Verdana"/>
          <w:sz w:val="21"/>
          <w:szCs w:val="21"/>
        </w:rPr>
      </w:pPr>
      <w:r>
        <w:rPr>
          <w:rFonts w:cs="Arial" w:ascii="Verdana" w:hAnsi="Verdana"/>
          <w:b w:val="false"/>
          <w:bCs w:val="false"/>
          <w:sz w:val="21"/>
          <w:szCs w:val="21"/>
        </w:rPr>
        <w:t>Efetuar o pagamento à CONTRATADA, de acordo com o previsto neste instrumento;</w:t>
      </w:r>
    </w:p>
    <w:p>
      <w:pPr>
        <w:pStyle w:val="Normal"/>
        <w:numPr>
          <w:ilvl w:val="0"/>
          <w:numId w:val="1"/>
        </w:numPr>
        <w:spacing w:lineRule="auto" w:line="276" w:before="57" w:after="57"/>
        <w:ind w:hanging="0" w:left="0" w:right="0"/>
        <w:contextualSpacing w:val="false"/>
        <w:jc w:val="both"/>
        <w:rPr>
          <w:rFonts w:ascii="Verdana" w:hAnsi="Verdana"/>
          <w:sz w:val="21"/>
          <w:szCs w:val="21"/>
        </w:rPr>
      </w:pPr>
      <w:r>
        <w:rPr>
          <w:rFonts w:cs="Arial" w:ascii="Verdana" w:hAnsi="Verdana"/>
          <w:b w:val="false"/>
          <w:bCs w:val="false"/>
          <w:sz w:val="21"/>
          <w:szCs w:val="21"/>
        </w:rPr>
        <w:t>Comunicar imediatamente à empresa CONTRATADA, por escrito, ocorrência de quaisquer imperfeições ou irregularidades na execução dos serviços contratados, fixando prazo para sua correção;</w:t>
      </w:r>
    </w:p>
    <w:p>
      <w:pPr>
        <w:pStyle w:val="Normal"/>
        <w:numPr>
          <w:ilvl w:val="0"/>
          <w:numId w:val="1"/>
        </w:numPr>
        <w:spacing w:lineRule="auto" w:line="276" w:before="57" w:after="57"/>
        <w:ind w:hanging="0" w:left="0" w:right="0"/>
        <w:contextualSpacing w:val="false"/>
        <w:jc w:val="both"/>
        <w:rPr>
          <w:rFonts w:ascii="Verdana" w:hAnsi="Verdana"/>
          <w:sz w:val="21"/>
          <w:szCs w:val="21"/>
        </w:rPr>
      </w:pPr>
      <w:r>
        <w:rPr>
          <w:rFonts w:cs="Arial" w:ascii="Verdana" w:hAnsi="Verdana"/>
          <w:b w:val="false"/>
          <w:bCs w:val="false"/>
          <w:sz w:val="21"/>
          <w:szCs w:val="21"/>
        </w:rPr>
        <w:t>Atestar a execução do serviço por meio do servidor designado para fiscalização do contrato;</w:t>
      </w:r>
    </w:p>
    <w:p>
      <w:pPr>
        <w:pStyle w:val="Normal"/>
        <w:numPr>
          <w:ilvl w:val="0"/>
          <w:numId w:val="1"/>
        </w:numPr>
        <w:spacing w:lineRule="auto" w:line="276" w:before="57" w:after="57"/>
        <w:ind w:hanging="0" w:left="0" w:right="0"/>
        <w:contextualSpacing w:val="false"/>
        <w:jc w:val="both"/>
        <w:rPr>
          <w:rFonts w:ascii="Verdana" w:hAnsi="Verdana"/>
          <w:sz w:val="21"/>
          <w:szCs w:val="21"/>
        </w:rPr>
      </w:pPr>
      <w:r>
        <w:rPr>
          <w:rFonts w:cs="Arial" w:ascii="Verdana" w:hAnsi="Verdana"/>
          <w:b w:val="false"/>
          <w:bCs w:val="false"/>
          <w:sz w:val="21"/>
          <w:szCs w:val="21"/>
        </w:rPr>
        <w:t>Acompanhar, orientar e fiscalizar, diretamente, os serviços prestados pela CONTRATADA, exigindo o fiel cumprimento dos serviços contratados, competindo-lhe adotar todas as providências neste sentido;</w:t>
      </w:r>
    </w:p>
    <w:p>
      <w:pPr>
        <w:pStyle w:val="Normal"/>
        <w:numPr>
          <w:ilvl w:val="0"/>
          <w:numId w:val="1"/>
        </w:numPr>
        <w:spacing w:lineRule="auto" w:line="276" w:before="57" w:after="57"/>
        <w:ind w:hanging="0" w:left="0" w:right="0"/>
        <w:contextualSpacing w:val="false"/>
        <w:jc w:val="both"/>
        <w:rPr>
          <w:rFonts w:ascii="Verdana" w:hAnsi="Verdana"/>
          <w:sz w:val="21"/>
          <w:szCs w:val="21"/>
        </w:rPr>
      </w:pPr>
      <w:r>
        <w:rPr>
          <w:rFonts w:cs="Arial" w:ascii="Verdana" w:hAnsi="Verdana"/>
          <w:b w:val="false"/>
          <w:bCs w:val="false"/>
          <w:sz w:val="21"/>
          <w:szCs w:val="21"/>
        </w:rPr>
        <w:t>A CONTRATANTE compromete-se a usar o Software somente dentro das normas e condições estabelecidas neste Contrato e durante a vigência do mesmo;</w:t>
      </w:r>
    </w:p>
    <w:p>
      <w:pPr>
        <w:pStyle w:val="Normal"/>
        <w:numPr>
          <w:ilvl w:val="0"/>
          <w:numId w:val="1"/>
        </w:numPr>
        <w:spacing w:lineRule="auto" w:line="276" w:before="57" w:after="57"/>
        <w:ind w:hanging="0" w:left="0" w:right="0"/>
        <w:contextualSpacing w:val="false"/>
        <w:jc w:val="both"/>
        <w:rPr>
          <w:rFonts w:ascii="Verdana" w:hAnsi="Verdana"/>
          <w:sz w:val="21"/>
          <w:szCs w:val="21"/>
        </w:rPr>
      </w:pPr>
      <w:r>
        <w:rPr>
          <w:rFonts w:cs="Arial" w:ascii="Verdana" w:hAnsi="Verdana"/>
          <w:b w:val="false"/>
          <w:bCs w:val="false"/>
          <w:sz w:val="21"/>
          <w:szCs w:val="21"/>
        </w:rPr>
        <w:t>A CONTRATANTE compromete-se a não entregar o Software nem permitir seu uso por terceiros, resguardando, da mesma forma, manuais, instruções e outros materiais licenciados, mantendo-os no uso restrito de seus agentes e prepostos, sendo-lhe vedado copiar, alterar, ceder, sublicenciar, vender, dar em locação ou em garantia, doar, alienar de qualquer forma, transferir, total ou parcialmente, sob quaisquer modalidades, onerosas ou gratuitas, provisórias ou permanentes, o Software objeto do presente contrato. De igual forma lhe é vedado modificar as características dos programas, módulos de programas ou rotinas do Software, ampliá-los, alterá-los de qualquer forma, sem a prévia, expressa, específica e autorizada anuência da CONTRATADA, sendo certo que quaisquer alterações, a qualquer tempo, por interesse da CONTRATANTE, que deva ser efetuada, só poderá ser operada pela CONTRATADA ou pessoa expressamente autorizada pela mesma;</w:t>
      </w:r>
    </w:p>
    <w:p>
      <w:pPr>
        <w:pStyle w:val="Normal"/>
        <w:numPr>
          <w:ilvl w:val="0"/>
          <w:numId w:val="1"/>
        </w:numPr>
        <w:spacing w:lineRule="auto" w:line="276" w:before="57" w:after="57"/>
        <w:ind w:hanging="0" w:left="0" w:right="0"/>
        <w:contextualSpacing w:val="false"/>
        <w:jc w:val="both"/>
        <w:rPr>
          <w:rFonts w:ascii="Verdana" w:hAnsi="Verdana"/>
          <w:sz w:val="21"/>
          <w:szCs w:val="21"/>
        </w:rPr>
      </w:pPr>
      <w:r>
        <w:rPr>
          <w:rFonts w:cs="Arial" w:ascii="Verdana" w:hAnsi="Verdana"/>
          <w:b w:val="false"/>
          <w:bCs w:val="false"/>
          <w:sz w:val="21"/>
          <w:szCs w:val="21"/>
        </w:rPr>
        <w:t>A CONTRATANTE compromete-se a disponibilizar equipamento/plataforma de hardware de origem idônea que possibilite a instalação/manutenção de forma remota dos Softwares objetos do presente contrato, bem como mantê-los atualizados, de forma a possibilitar a instalação de novas versões dos Softwares lançadas;</w:t>
      </w:r>
    </w:p>
    <w:p>
      <w:pPr>
        <w:pStyle w:val="Normal"/>
        <w:numPr>
          <w:ilvl w:val="0"/>
          <w:numId w:val="1"/>
        </w:numPr>
        <w:spacing w:lineRule="auto" w:line="276" w:before="57" w:after="57"/>
        <w:ind w:hanging="0" w:left="0" w:right="0"/>
        <w:contextualSpacing w:val="false"/>
        <w:jc w:val="both"/>
        <w:rPr>
          <w:rFonts w:ascii="Verdana" w:hAnsi="Verdana"/>
          <w:sz w:val="21"/>
          <w:szCs w:val="21"/>
        </w:rPr>
      </w:pPr>
      <w:r>
        <w:rPr>
          <w:rFonts w:cs="Arial" w:ascii="Verdana" w:hAnsi="Verdana"/>
          <w:b w:val="false"/>
          <w:bCs w:val="false"/>
          <w:sz w:val="21"/>
          <w:szCs w:val="21"/>
        </w:rPr>
        <w:t>Produzir cópias diárias (backup) dos dados nos Sistemas objeto deste contrato, para evitar transtornos como perdas de dados ocasionadas por falta de energia, problemas de hardware, operação indevida ou não autorizada, invasão de softwares externos (tais como o vírus). A CONTRATADA não se responsabiliza pelo conteúdo das informações contidas no (s) banco (s) de dados do software, sendo este de inteira responsabilidade da CONTRATANTE;</w:t>
      </w:r>
    </w:p>
    <w:p>
      <w:pPr>
        <w:pStyle w:val="Normal"/>
        <w:numPr>
          <w:ilvl w:val="0"/>
          <w:numId w:val="1"/>
        </w:numPr>
        <w:spacing w:lineRule="auto" w:line="276" w:before="57" w:after="57"/>
        <w:ind w:hanging="0" w:left="0" w:right="0"/>
        <w:contextualSpacing w:val="false"/>
        <w:jc w:val="both"/>
        <w:rPr>
          <w:rFonts w:ascii="Verdana" w:hAnsi="Verdana"/>
          <w:sz w:val="21"/>
          <w:szCs w:val="21"/>
        </w:rPr>
      </w:pPr>
      <w:r>
        <w:rPr>
          <w:rFonts w:cs="Arial" w:ascii="Verdana" w:hAnsi="Verdana"/>
          <w:b w:val="false"/>
          <w:bCs w:val="false"/>
          <w:sz w:val="21"/>
          <w:szCs w:val="21"/>
        </w:rPr>
        <w:t>Somente é permitido à CONTRATANTE a reprodução de CÓPIA DE RESERVA (“backup”), para a finalidade e condições estabelecidas na alínea “i” desta Cláusula, considerando-se qualquer outra cópia do sistema objeto deste contrato, além daquela, como cópia não autorizada e, sua mera existência, caracterizar-se-á como violação aos direitos de propriedade da CONTRATADA, sujeitando a CONTRATANTE, e o funcionário/preposto responsável pela cópia indevida, às penalidades previstas no presente Contrato e legislação em vigor;</w:t>
      </w:r>
    </w:p>
    <w:p>
      <w:pPr>
        <w:pStyle w:val="Normal"/>
        <w:numPr>
          <w:ilvl w:val="0"/>
          <w:numId w:val="1"/>
        </w:numPr>
        <w:spacing w:lineRule="auto" w:line="276" w:before="57" w:after="57"/>
        <w:ind w:hanging="0" w:left="0" w:right="0"/>
        <w:contextualSpacing w:val="false"/>
        <w:jc w:val="both"/>
        <w:rPr>
          <w:rFonts w:ascii="Verdana" w:hAnsi="Verdana"/>
          <w:sz w:val="21"/>
          <w:szCs w:val="21"/>
        </w:rPr>
      </w:pPr>
      <w:r>
        <w:rPr>
          <w:rFonts w:cs="Arial" w:ascii="Verdana" w:hAnsi="Verdana"/>
          <w:b w:val="false"/>
          <w:bCs w:val="false"/>
          <w:sz w:val="21"/>
          <w:szCs w:val="21"/>
        </w:rPr>
        <w:t>Disponibilizar um meio de acesso a rede mundial de computadores "INTERNET" (Acesso Discado, Link Discado, via rádio, etc.), ou seja, um computador munido de hardwares para o meio de acesso com a internet e softwares de comunicação sugeridos pela CONTRATADA. Nos casos onde houver filtros de pacotes (FIREWALL) a CONTRATADA deverá deter condições técnicas e legais para possíveis alterações nos filtros, mantendo, assim, permanentes condições de uso, com vistas a dar maior agilidade, eficiência e segurança à prestação do serviço (SUPORTE TÉCNICO/ MANUTENÇÃO/ ATUALIZAÇÃO);</w:t>
      </w:r>
    </w:p>
    <w:p>
      <w:pPr>
        <w:pStyle w:val="Normal"/>
        <w:numPr>
          <w:ilvl w:val="0"/>
          <w:numId w:val="1"/>
        </w:numPr>
        <w:spacing w:lineRule="auto" w:line="276" w:before="57" w:after="57"/>
        <w:ind w:hanging="0" w:left="0" w:right="0"/>
        <w:contextualSpacing w:val="false"/>
        <w:jc w:val="both"/>
        <w:rPr>
          <w:rFonts w:ascii="Verdana" w:hAnsi="Verdana"/>
          <w:sz w:val="21"/>
          <w:szCs w:val="21"/>
        </w:rPr>
      </w:pPr>
      <w:r>
        <w:rPr>
          <w:rFonts w:cs="Arial" w:ascii="Verdana" w:hAnsi="Verdana"/>
          <w:b w:val="false"/>
          <w:bCs w:val="false"/>
          <w:sz w:val="21"/>
          <w:szCs w:val="21"/>
        </w:rPr>
        <w:t>A CONTRATANTE será responsável pela proteção dos “softwares”, bem como das ferramentas a ela cedidos, contra o uso ou os acessos indevidos, e se obrigará a utilizá-los exclusivamente na vigência contratual e em conformidade com as condições estabelecidas pelo outorgante das licenças;</w:t>
      </w:r>
    </w:p>
    <w:p>
      <w:pPr>
        <w:pStyle w:val="Normal"/>
        <w:numPr>
          <w:ilvl w:val="0"/>
          <w:numId w:val="1"/>
        </w:numPr>
        <w:spacing w:lineRule="auto" w:line="276" w:before="57" w:after="57"/>
        <w:ind w:hanging="0" w:left="0" w:right="0"/>
        <w:contextualSpacing w:val="false"/>
        <w:jc w:val="both"/>
        <w:rPr>
          <w:rFonts w:ascii="Verdana" w:hAnsi="Verdana"/>
          <w:sz w:val="21"/>
          <w:szCs w:val="21"/>
        </w:rPr>
      </w:pPr>
      <w:r>
        <w:rPr>
          <w:rFonts w:cs="Arial" w:ascii="Verdana" w:hAnsi="Verdana"/>
          <w:b w:val="false"/>
          <w:bCs w:val="false"/>
          <w:sz w:val="21"/>
          <w:szCs w:val="21"/>
        </w:rPr>
        <w:t>Não utilizar o sistema informatizado de Gestão Acadêmica em evidência, em quaisquer eventos, promoções ou publicações, sem o conhecimento e autorização prévia e por escrito da contratada;</w:t>
      </w:r>
    </w:p>
    <w:p>
      <w:pPr>
        <w:pStyle w:val="Normal"/>
        <w:numPr>
          <w:ilvl w:val="0"/>
          <w:numId w:val="1"/>
        </w:numPr>
        <w:spacing w:lineRule="auto" w:line="276" w:before="57" w:after="57"/>
        <w:ind w:hanging="0" w:left="0" w:right="0"/>
        <w:contextualSpacing w:val="false"/>
        <w:jc w:val="both"/>
        <w:rPr>
          <w:rFonts w:ascii="Verdana" w:hAnsi="Verdana"/>
          <w:sz w:val="21"/>
          <w:szCs w:val="21"/>
        </w:rPr>
      </w:pPr>
      <w:r>
        <w:rPr>
          <w:rFonts w:cs="Arial" w:ascii="Verdana" w:hAnsi="Verdana"/>
          <w:b w:val="false"/>
          <w:bCs w:val="false"/>
          <w:sz w:val="21"/>
          <w:szCs w:val="21"/>
        </w:rPr>
        <w:t>Manter a disposição da contratada, na forma acordada com esta, em meio eletrônico, os dados históricos e cadastrais informatizados do Município Contratante, até a implantação do sistema informatizado de Gestão Acadêmica, para conversão e aproveitamento pelos módulos aplicativos ora contratados;</w:t>
      </w:r>
    </w:p>
    <w:p>
      <w:pPr>
        <w:pStyle w:val="Normal"/>
        <w:numPr>
          <w:ilvl w:val="0"/>
          <w:numId w:val="1"/>
        </w:numPr>
        <w:spacing w:lineRule="auto" w:line="276" w:before="57" w:after="57"/>
        <w:ind w:hanging="0" w:left="0" w:right="0"/>
        <w:contextualSpacing w:val="false"/>
        <w:jc w:val="both"/>
        <w:rPr>
          <w:rFonts w:ascii="Verdana" w:hAnsi="Verdana"/>
          <w:sz w:val="21"/>
          <w:szCs w:val="21"/>
        </w:rPr>
      </w:pPr>
      <w:r>
        <w:rPr>
          <w:rFonts w:cs="Arial" w:ascii="Verdana" w:hAnsi="Verdana"/>
          <w:b w:val="false"/>
          <w:bCs w:val="false"/>
          <w:sz w:val="21"/>
          <w:szCs w:val="21"/>
        </w:rPr>
        <w:t>Estabelecer orientações e determinações adequadas junto a seus funcionários e/ou servidores ou pessoas as quais venha a ser facilitado o acesso, no sentido de que os materiais e dados do sistema informatizado de Gestão Acadêmica seja corretamente manuseados, de modo a não violar qualquer dos compromissos aqui estabelecidos relativos ao uso, proteção e segurança de todo o sistema. No caso de alguma violação se consumar contra a sua vontade e sem seu conhecimento prévio, a CONTRATANTE dará conhecimento dos fatos à CONTRATADA, além de empreender as ações necessárias no sentido de sustar ou anular a situação de violação;</w:t>
      </w:r>
    </w:p>
    <w:p>
      <w:pPr>
        <w:pStyle w:val="Normal"/>
        <w:numPr>
          <w:ilvl w:val="0"/>
          <w:numId w:val="1"/>
        </w:numPr>
        <w:spacing w:lineRule="auto" w:line="276" w:before="57" w:after="57"/>
        <w:ind w:hanging="0" w:left="0" w:right="0"/>
        <w:contextualSpacing w:val="false"/>
        <w:jc w:val="both"/>
        <w:rPr>
          <w:rFonts w:ascii="Verdana" w:hAnsi="Verdana"/>
          <w:sz w:val="21"/>
          <w:szCs w:val="21"/>
        </w:rPr>
      </w:pPr>
      <w:r>
        <w:rPr>
          <w:rFonts w:cs="Arial" w:ascii="Verdana" w:hAnsi="Verdana"/>
          <w:b w:val="false"/>
          <w:bCs w:val="false"/>
          <w:sz w:val="21"/>
          <w:szCs w:val="21"/>
        </w:rPr>
        <w:t>Formar as equipes para atuarem com os consultores da contratada no processo de implantação, preferencialmente em tempo integral;</w:t>
      </w:r>
    </w:p>
    <w:p>
      <w:pPr>
        <w:pStyle w:val="Normal"/>
        <w:numPr>
          <w:ilvl w:val="0"/>
          <w:numId w:val="1"/>
        </w:numPr>
        <w:spacing w:lineRule="auto" w:line="276" w:before="57" w:after="57"/>
        <w:ind w:hanging="0" w:left="0" w:right="0"/>
        <w:contextualSpacing w:val="false"/>
        <w:jc w:val="both"/>
        <w:rPr>
          <w:rFonts w:ascii="Verdana" w:hAnsi="Verdana"/>
          <w:sz w:val="21"/>
          <w:szCs w:val="21"/>
        </w:rPr>
      </w:pPr>
      <w:r>
        <w:rPr>
          <w:rFonts w:cs="Arial" w:ascii="Verdana" w:hAnsi="Verdana"/>
          <w:b w:val="false"/>
          <w:bCs w:val="false"/>
          <w:sz w:val="21"/>
          <w:szCs w:val="21"/>
        </w:rPr>
        <w:t>Informar e manter atualizado junto à contratada nome e telefone do gestor do contrato e seu substituto;</w:t>
      </w:r>
    </w:p>
    <w:p>
      <w:pPr>
        <w:pStyle w:val="Normal"/>
        <w:numPr>
          <w:ilvl w:val="0"/>
          <w:numId w:val="1"/>
        </w:numPr>
        <w:overflowPunct w:val="false"/>
        <w:spacing w:lineRule="auto" w:line="276" w:before="57" w:after="57"/>
        <w:ind w:hanging="0" w:left="0" w:right="0"/>
        <w:contextualSpacing w:val="false"/>
        <w:jc w:val="both"/>
        <w:textAlignment w:val="auto"/>
        <w:rPr>
          <w:rFonts w:ascii="Verdana" w:hAnsi="Verdana"/>
          <w:sz w:val="21"/>
          <w:szCs w:val="21"/>
        </w:rPr>
      </w:pPr>
      <w:r>
        <w:rPr>
          <w:rFonts w:cs="Arial" w:ascii="Verdana" w:hAnsi="Verdana"/>
          <w:b w:val="false"/>
          <w:bCs w:val="false"/>
          <w:i w:val="false"/>
          <w:iCs w:val="false"/>
          <w:color w:val="000000"/>
          <w:sz w:val="21"/>
          <w:szCs w:val="21"/>
          <w:shd w:fill="auto" w:val="clear"/>
        </w:rPr>
        <w:t>A CONTRATANTE deverá comunicar à CONTRATADA a alteração nas legislações federal, estadual e municipal, encaminhando o diploma legal anterior e o novo, informando a data de sua publicação e o início de sua vigência. A CONTRATADA de posse dessas informações fará uma análise técnica e apresentará uma estimativa do esforço e prazo para a entrega da versão do software adequada à alteração, sempre respeitando sua metodologia de desenvolvimento. A CONTRATANTE se compromete, ainda, a atuar como interlocutora da CONTRATADA, quando necessário, junto aos órgãos reguladores/fiscalizadores, para dirimir dúvidas técnicas e/ou pedidos de esclarecimentos.</w:t>
      </w:r>
    </w:p>
    <w:p>
      <w:pPr>
        <w:pStyle w:val="Normal"/>
        <w:spacing w:lineRule="auto" w:line="276" w:before="57" w:after="57"/>
        <w:ind w:hanging="0" w:left="0" w:right="0"/>
        <w:jc w:val="both"/>
        <w:rPr>
          <w:rFonts w:ascii="Verdana" w:hAnsi="Verdana"/>
          <w:b/>
          <w:bCs/>
          <w:sz w:val="21"/>
          <w:szCs w:val="21"/>
        </w:rPr>
      </w:pPr>
      <w:r>
        <w:rPr>
          <w:rFonts w:ascii="Verdana" w:hAnsi="Verdana"/>
          <w:b/>
          <w:bCs/>
          <w:sz w:val="21"/>
          <w:szCs w:val="21"/>
        </w:rPr>
      </w:r>
    </w:p>
    <w:p>
      <w:pPr>
        <w:pStyle w:val="Normal"/>
        <w:spacing w:lineRule="auto" w:line="276" w:before="57" w:after="57"/>
        <w:ind w:hanging="0" w:left="0" w:right="0"/>
        <w:jc w:val="both"/>
        <w:rPr>
          <w:rFonts w:ascii="Verdana" w:hAnsi="Verdana"/>
          <w:sz w:val="21"/>
          <w:szCs w:val="21"/>
        </w:rPr>
      </w:pPr>
      <w:r>
        <w:rPr>
          <w:rFonts w:ascii="Verdana" w:hAnsi="Verdana"/>
          <w:b/>
          <w:bCs/>
          <w:sz w:val="21"/>
          <w:szCs w:val="21"/>
        </w:rPr>
        <w:t>8. CRITÉRIOS DE PAGAMENTO</w:t>
      </w:r>
    </w:p>
    <w:p>
      <w:pPr>
        <w:pStyle w:val="Normal"/>
        <w:spacing w:lineRule="auto" w:line="276" w:before="57" w:after="57"/>
        <w:ind w:hanging="0" w:left="0" w:right="0"/>
        <w:jc w:val="both"/>
        <w:rPr>
          <w:rFonts w:ascii="Verdana" w:hAnsi="Verdana"/>
          <w:sz w:val="21"/>
          <w:szCs w:val="21"/>
        </w:rPr>
      </w:pPr>
      <w:r>
        <w:rPr>
          <w:rFonts w:ascii="Verdana" w:hAnsi="Verdana"/>
          <w:b w:val="false"/>
          <w:bCs w:val="false"/>
          <w:sz w:val="21"/>
          <w:szCs w:val="21"/>
          <w:lang w:eastAsia="en-US"/>
        </w:rPr>
        <w:t>8.1. Recebida a Nota Fiscal ou documento de cobrança equivalente, correrá o prazo de 30</w:t>
      </w:r>
      <w:r>
        <w:rPr>
          <w:rFonts w:eastAsia="Times New Roman" w:cs="Times New Roman" w:ascii="Verdana" w:hAnsi="Verdana"/>
          <w:b w:val="false"/>
          <w:bCs w:val="false"/>
          <w:sz w:val="21"/>
          <w:szCs w:val="21"/>
          <w:lang w:eastAsia="en-US"/>
        </w:rPr>
        <w:t xml:space="preserve"> (trinta) </w:t>
      </w:r>
      <w:r>
        <w:rPr>
          <w:rFonts w:ascii="Verdana" w:hAnsi="Verdana"/>
          <w:b w:val="false"/>
          <w:bCs w:val="false"/>
          <w:sz w:val="21"/>
          <w:szCs w:val="21"/>
          <w:lang w:eastAsia="en-US"/>
        </w:rPr>
        <w:t>dias úteis após a execução dos serviços, através de medição mensal (conforme descrito no DFD), na forma desta seção, prorrogáveis por igual período.</w:t>
      </w:r>
    </w:p>
    <w:p>
      <w:pPr>
        <w:pStyle w:val="Normal"/>
        <w:spacing w:lineRule="auto" w:line="276" w:before="57" w:after="57"/>
        <w:ind w:hanging="0" w:left="-22" w:right="0"/>
        <w:jc w:val="both"/>
        <w:rPr/>
      </w:pPr>
      <w:r>
        <w:rPr>
          <w:rFonts w:ascii="Verdana" w:hAnsi="Verdana"/>
          <w:b w:val="false"/>
          <w:bCs w:val="false"/>
          <w:sz w:val="21"/>
          <w:szCs w:val="21"/>
        </w:rPr>
        <w:t xml:space="preserve">8.2. O prazo de que trata o item anterior será reduzido à metade, mantendo-se a possibilidade de prorrogação, no caso de contratações decorrentes de despesas cujos valores não ultrapassem o limite de que trata o </w:t>
      </w:r>
      <w:r>
        <w:fldChar w:fldCharType="begin"/>
      </w:r>
      <w:r>
        <w:rPr>
          <w:rStyle w:val="Style6"/>
          <w:sz w:val="21"/>
          <w:u w:val="none"/>
          <w:b w:val="false"/>
          <w:szCs w:val="21"/>
          <w:bCs w:val="false"/>
          <w:rFonts w:ascii="Verdana" w:hAnsi="Verdana"/>
          <w:color w:val="000000"/>
        </w:rPr>
        <w:instrText xml:space="preserve"> HYPERLINK "http://www.planalto.gov.br/ccivil_03/_ato2019-2022/2021/lei/L14133.htm" \l "art75"</w:instrText>
      </w:r>
      <w:r>
        <w:rPr>
          <w:rStyle w:val="Style6"/>
          <w:sz w:val="21"/>
          <w:u w:val="none"/>
          <w:b w:val="false"/>
          <w:szCs w:val="21"/>
          <w:bCs w:val="false"/>
          <w:rFonts w:ascii="Verdana" w:hAnsi="Verdana"/>
          <w:color w:val="000000"/>
        </w:rPr>
        <w:fldChar w:fldCharType="separate"/>
      </w:r>
      <w:r>
        <w:rPr>
          <w:rStyle w:val="Style6"/>
          <w:rFonts w:ascii="Verdana" w:hAnsi="Verdana"/>
          <w:b w:val="false"/>
          <w:bCs w:val="false"/>
          <w:color w:val="000000"/>
          <w:sz w:val="21"/>
          <w:szCs w:val="21"/>
          <w:u w:val="none"/>
        </w:rPr>
        <w:t>inciso II do art. 75 da Lei nº 14.133, de 2021</w:t>
      </w:r>
      <w:r>
        <w:rPr>
          <w:rStyle w:val="Style6"/>
          <w:sz w:val="21"/>
          <w:u w:val="none"/>
          <w:b w:val="false"/>
          <w:szCs w:val="21"/>
          <w:bCs w:val="false"/>
          <w:rFonts w:ascii="Verdana" w:hAnsi="Verdana"/>
          <w:color w:val="000000"/>
        </w:rPr>
        <w:fldChar w:fldCharType="end"/>
      </w:r>
      <w:r>
        <w:rPr>
          <w:rFonts w:ascii="Verdana" w:hAnsi="Verdana"/>
          <w:b w:val="false"/>
          <w:bCs w:val="false"/>
          <w:color w:val="000000"/>
          <w:sz w:val="21"/>
          <w:szCs w:val="21"/>
          <w:u w:val="none"/>
        </w:rPr>
        <w:t>.</w:t>
      </w:r>
    </w:p>
    <w:p>
      <w:pPr>
        <w:pStyle w:val="Normal"/>
        <w:spacing w:lineRule="auto" w:line="276" w:before="57" w:after="57"/>
        <w:ind w:hanging="0" w:left="-22" w:right="0"/>
        <w:jc w:val="both"/>
        <w:rPr>
          <w:rFonts w:ascii="Verdana" w:hAnsi="Verdana"/>
          <w:sz w:val="21"/>
          <w:szCs w:val="21"/>
        </w:rPr>
      </w:pPr>
      <w:r>
        <w:rPr>
          <w:rFonts w:ascii="Verdana" w:hAnsi="Verdana"/>
          <w:b w:val="false"/>
          <w:bCs w:val="false"/>
          <w:sz w:val="21"/>
          <w:szCs w:val="21"/>
        </w:rPr>
        <w:t xml:space="preserve">8.3. Para fins de liquidação, o setor competente deverá verificar se a nota fiscal ou instrumento de cobrança equivalente apresentado expressa os elementos necessários e essenciais do documento, tais como: </w:t>
      </w:r>
    </w:p>
    <w:p>
      <w:pPr>
        <w:pStyle w:val="Normal"/>
        <w:tabs>
          <w:tab w:val="clear" w:pos="708"/>
          <w:tab w:val="left" w:pos="563" w:leader="none"/>
        </w:tabs>
        <w:spacing w:lineRule="auto" w:line="276" w:before="57" w:after="57"/>
        <w:ind w:hanging="0" w:left="432" w:right="0"/>
        <w:jc w:val="both"/>
        <w:rPr>
          <w:rFonts w:ascii="Verdana" w:hAnsi="Verdana"/>
          <w:sz w:val="21"/>
          <w:szCs w:val="21"/>
        </w:rPr>
      </w:pPr>
      <w:r>
        <w:rPr>
          <w:rFonts w:ascii="Verdana" w:hAnsi="Verdana"/>
          <w:b w:val="false"/>
          <w:bCs w:val="false"/>
          <w:sz w:val="21"/>
          <w:szCs w:val="21"/>
        </w:rPr>
        <w:t>- O prazo de validade;</w:t>
      </w:r>
    </w:p>
    <w:p>
      <w:pPr>
        <w:pStyle w:val="Normal"/>
        <w:tabs>
          <w:tab w:val="clear" w:pos="708"/>
          <w:tab w:val="left" w:pos="563" w:leader="none"/>
        </w:tabs>
        <w:spacing w:lineRule="auto" w:line="276" w:before="57" w:after="57"/>
        <w:ind w:hanging="0" w:left="432" w:right="0"/>
        <w:jc w:val="both"/>
        <w:rPr>
          <w:rFonts w:ascii="Verdana" w:hAnsi="Verdana"/>
          <w:sz w:val="21"/>
          <w:szCs w:val="21"/>
        </w:rPr>
      </w:pPr>
      <w:r>
        <w:rPr>
          <w:rFonts w:ascii="Verdana" w:hAnsi="Verdana"/>
          <w:b w:val="false"/>
          <w:bCs w:val="false"/>
          <w:sz w:val="21"/>
          <w:szCs w:val="21"/>
        </w:rPr>
        <w:t xml:space="preserve">- A data da emissão; </w:t>
      </w:r>
    </w:p>
    <w:p>
      <w:pPr>
        <w:pStyle w:val="Normal"/>
        <w:tabs>
          <w:tab w:val="clear" w:pos="708"/>
          <w:tab w:val="left" w:pos="563" w:leader="none"/>
        </w:tabs>
        <w:spacing w:lineRule="auto" w:line="276" w:before="57" w:after="57"/>
        <w:ind w:hanging="0" w:left="432" w:right="0"/>
        <w:jc w:val="both"/>
        <w:rPr>
          <w:rFonts w:ascii="Verdana" w:hAnsi="Verdana"/>
          <w:sz w:val="21"/>
          <w:szCs w:val="21"/>
        </w:rPr>
      </w:pPr>
      <w:r>
        <w:rPr>
          <w:rFonts w:ascii="Verdana" w:hAnsi="Verdana"/>
          <w:b w:val="false"/>
          <w:bCs w:val="false"/>
          <w:sz w:val="21"/>
          <w:szCs w:val="21"/>
        </w:rPr>
        <w:t xml:space="preserve">- Os dados do contrato e do órgão contratante; </w:t>
      </w:r>
    </w:p>
    <w:p>
      <w:pPr>
        <w:pStyle w:val="Normal"/>
        <w:tabs>
          <w:tab w:val="clear" w:pos="708"/>
          <w:tab w:val="left" w:pos="563" w:leader="none"/>
        </w:tabs>
        <w:spacing w:lineRule="auto" w:line="276" w:before="57" w:after="57"/>
        <w:ind w:hanging="0" w:left="432" w:right="0"/>
        <w:jc w:val="both"/>
        <w:rPr>
          <w:rFonts w:ascii="Verdana" w:hAnsi="Verdana"/>
          <w:sz w:val="21"/>
          <w:szCs w:val="21"/>
        </w:rPr>
      </w:pPr>
      <w:r>
        <w:rPr>
          <w:rFonts w:ascii="Verdana" w:hAnsi="Verdana"/>
          <w:b w:val="false"/>
          <w:bCs w:val="false"/>
          <w:sz w:val="21"/>
          <w:szCs w:val="21"/>
        </w:rPr>
        <w:t xml:space="preserve">- O período respectivo de execução do contrato; </w:t>
      </w:r>
    </w:p>
    <w:p>
      <w:pPr>
        <w:pStyle w:val="Normal"/>
        <w:tabs>
          <w:tab w:val="clear" w:pos="708"/>
          <w:tab w:val="left" w:pos="563" w:leader="none"/>
        </w:tabs>
        <w:spacing w:lineRule="auto" w:line="276" w:before="57" w:after="57"/>
        <w:ind w:hanging="0" w:left="432" w:right="0"/>
        <w:jc w:val="both"/>
        <w:rPr>
          <w:rFonts w:ascii="Verdana" w:hAnsi="Verdana"/>
          <w:sz w:val="21"/>
          <w:szCs w:val="21"/>
        </w:rPr>
      </w:pPr>
      <w:r>
        <w:rPr>
          <w:rFonts w:ascii="Verdana" w:hAnsi="Verdana"/>
          <w:b w:val="false"/>
          <w:bCs w:val="false"/>
          <w:sz w:val="21"/>
          <w:szCs w:val="21"/>
        </w:rPr>
        <w:t xml:space="preserve">- O valor a pagar; e </w:t>
      </w:r>
    </w:p>
    <w:p>
      <w:pPr>
        <w:pStyle w:val="Normal"/>
        <w:tabs>
          <w:tab w:val="clear" w:pos="708"/>
          <w:tab w:val="left" w:pos="563" w:leader="none"/>
        </w:tabs>
        <w:spacing w:lineRule="auto" w:line="276" w:before="57" w:after="57"/>
        <w:ind w:hanging="0" w:left="432" w:right="0"/>
        <w:jc w:val="both"/>
        <w:rPr>
          <w:rFonts w:ascii="Verdana" w:hAnsi="Verdana"/>
          <w:sz w:val="21"/>
          <w:szCs w:val="21"/>
        </w:rPr>
      </w:pPr>
      <w:r>
        <w:rPr>
          <w:rFonts w:ascii="Verdana" w:hAnsi="Verdana"/>
          <w:b w:val="false"/>
          <w:bCs w:val="false"/>
          <w:sz w:val="21"/>
          <w:szCs w:val="21"/>
        </w:rPr>
        <w:t>- Eventual destaque do valor de retenções tributárias cabíveis.</w:t>
      </w:r>
    </w:p>
    <w:p>
      <w:pPr>
        <w:pStyle w:val="Normal"/>
        <w:tabs>
          <w:tab w:val="clear" w:pos="708"/>
          <w:tab w:val="left" w:pos="563" w:leader="none"/>
        </w:tabs>
        <w:spacing w:lineRule="auto" w:line="276" w:before="57" w:after="57"/>
        <w:ind w:hanging="0" w:left="-22" w:right="0"/>
        <w:jc w:val="both"/>
        <w:rPr>
          <w:rFonts w:ascii="Verdana" w:hAnsi="Verdana"/>
          <w:sz w:val="21"/>
          <w:szCs w:val="21"/>
        </w:rPr>
      </w:pPr>
      <w:r>
        <w:rPr>
          <w:rFonts w:ascii="Verdana" w:hAnsi="Verdana"/>
          <w:b w:val="false"/>
          <w:bCs w:val="false"/>
          <w:sz w:val="21"/>
          <w:szCs w:val="21"/>
        </w:rPr>
        <w:t>8.4.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76" w:before="57" w:after="57"/>
        <w:ind w:hanging="0" w:left="-22" w:right="0"/>
        <w:jc w:val="both"/>
        <w:rPr/>
      </w:pPr>
      <w:r>
        <w:rPr>
          <w:rFonts w:ascii="Verdana" w:hAnsi="Verdana"/>
          <w:b w:val="false"/>
          <w:bCs w:val="false"/>
          <w:sz w:val="21"/>
          <w:szCs w:val="21"/>
        </w:rPr>
        <w:t>8.5. A</w:t>
      </w:r>
      <w:r>
        <w:rPr>
          <w:rFonts w:ascii="Verdana" w:hAnsi="Verdana"/>
          <w:b w:val="false"/>
          <w:bCs w:val="false"/>
          <w:sz w:val="21"/>
          <w:szCs w:val="21"/>
          <w:lang w:eastAsia="en-US"/>
        </w:rPr>
        <w:t xml:space="preserve"> nota fiscal ou instrumento de cobrança equivalente deverá ser obrigatoriamente acompanhado da comprovação da regularidade fiscal</w:t>
      </w:r>
      <w:r>
        <w:rPr>
          <w:rStyle w:val="InternetLink"/>
          <w:rFonts w:ascii="Verdana" w:hAnsi="Verdana"/>
          <w:b w:val="false"/>
          <w:bCs w:val="false"/>
          <w:sz w:val="21"/>
          <w:szCs w:val="21"/>
          <w:lang w:eastAsia="en-US"/>
        </w:rPr>
        <w:t>.</w:t>
      </w:r>
    </w:p>
    <w:p>
      <w:pPr>
        <w:pStyle w:val="Normal"/>
        <w:spacing w:lineRule="auto" w:line="276" w:before="57" w:after="57"/>
        <w:ind w:hanging="0" w:left="-22" w:right="0"/>
        <w:jc w:val="both"/>
        <w:rPr>
          <w:rFonts w:ascii="Verdana" w:hAnsi="Verdana"/>
          <w:sz w:val="21"/>
          <w:szCs w:val="21"/>
        </w:rPr>
      </w:pPr>
      <w:r>
        <w:rPr>
          <w:rFonts w:ascii="Verdana" w:hAnsi="Verdana"/>
          <w:b w:val="false"/>
          <w:bCs w:val="false"/>
          <w:sz w:val="21"/>
          <w:szCs w:val="21"/>
        </w:rPr>
        <w:t>8.6. O pagamento será efetuado no prazo de até 30 (trinta) dias úteis contados da finalização da liquidação da despesa.</w:t>
      </w:r>
    </w:p>
    <w:p>
      <w:pPr>
        <w:pStyle w:val="Normal"/>
        <w:spacing w:lineRule="auto" w:line="276" w:before="57" w:after="57"/>
        <w:ind w:hanging="0" w:left="-22" w:right="0"/>
        <w:jc w:val="both"/>
        <w:rPr>
          <w:rFonts w:ascii="Verdana" w:hAnsi="Verdana"/>
          <w:sz w:val="21"/>
          <w:szCs w:val="21"/>
        </w:rPr>
      </w:pPr>
      <w:r>
        <w:rPr>
          <w:rFonts w:ascii="Verdana" w:hAnsi="Verdana"/>
          <w:b w:val="false"/>
          <w:bCs w:val="false"/>
          <w:sz w:val="21"/>
          <w:szCs w:val="21"/>
        </w:rPr>
        <w:t>8.7. O pagamento será realizado por meio de ordem bancária, para crédito em banco, agência e conta corrente indicados pelo contratado.</w:t>
      </w:r>
    </w:p>
    <w:p>
      <w:pPr>
        <w:pStyle w:val="Normal"/>
        <w:spacing w:lineRule="auto" w:line="276" w:before="57" w:after="57"/>
        <w:ind w:hanging="0" w:left="-22" w:right="0"/>
        <w:jc w:val="both"/>
        <w:rPr>
          <w:rFonts w:ascii="Verdana" w:hAnsi="Verdana"/>
          <w:sz w:val="21"/>
          <w:szCs w:val="21"/>
        </w:rPr>
      </w:pPr>
      <w:r>
        <w:rPr>
          <w:rFonts w:ascii="Verdana" w:hAnsi="Verdana"/>
          <w:b w:val="false"/>
          <w:bCs w:val="false"/>
          <w:sz w:val="21"/>
          <w:szCs w:val="21"/>
        </w:rPr>
        <w:t>8.8. Será considerada data do pagamento o dia em que constar como emitida a ordem bancária para pagamento.</w:t>
      </w:r>
    </w:p>
    <w:p>
      <w:pPr>
        <w:pStyle w:val="Normal"/>
        <w:spacing w:lineRule="auto" w:line="276" w:before="57" w:after="57"/>
        <w:ind w:hanging="0" w:left="-79" w:right="0"/>
        <w:jc w:val="both"/>
        <w:rPr>
          <w:rFonts w:ascii="Verdana" w:hAnsi="Verdana"/>
          <w:sz w:val="21"/>
          <w:szCs w:val="21"/>
        </w:rPr>
      </w:pPr>
      <w:r>
        <w:rPr>
          <w:rFonts w:ascii="Verdana" w:hAnsi="Verdana"/>
          <w:b w:val="false"/>
          <w:bCs w:val="false"/>
          <w:sz w:val="21"/>
          <w:szCs w:val="21"/>
        </w:rPr>
        <w:t>89. Quando do pagamento, será efetuada a retenção tributária prevista na legislação aplicável.</w:t>
      </w:r>
    </w:p>
    <w:p>
      <w:pPr>
        <w:pStyle w:val="Normal"/>
        <w:spacing w:lineRule="auto" w:line="276" w:before="57" w:after="57"/>
        <w:ind w:hanging="0" w:left="-79" w:right="0"/>
        <w:jc w:val="both"/>
        <w:rPr/>
      </w:pPr>
      <w:r>
        <w:rPr>
          <w:rFonts w:ascii="Verdana" w:hAnsi="Verdana"/>
          <w:b w:val="false"/>
          <w:bCs w:val="false"/>
          <w:sz w:val="21"/>
          <w:szCs w:val="21"/>
          <w:lang w:eastAsia="en-US"/>
        </w:rPr>
        <w:t xml:space="preserve">8.10. O contratado regularmente optante pelo Simples Nacional, nos termos da </w:t>
      </w:r>
      <w:hyperlink r:id="rId3">
        <w:r>
          <w:rPr>
            <w:rStyle w:val="Style6"/>
            <w:rFonts w:ascii="Verdana" w:hAnsi="Verdana"/>
            <w:b w:val="false"/>
            <w:bCs w:val="false"/>
            <w:sz w:val="21"/>
            <w:szCs w:val="21"/>
            <w:u w:val="none"/>
            <w:lang w:eastAsia="en-US"/>
          </w:rPr>
          <w:t>Lei Complementar nº 123, de 2006</w:t>
        </w:r>
      </w:hyperlink>
      <w:r>
        <w:rPr>
          <w:rFonts w:ascii="Verdana" w:hAnsi="Verdana"/>
          <w:b w:val="false"/>
          <w:bCs w:val="false"/>
          <w:sz w:val="21"/>
          <w:szCs w:val="21"/>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76" w:before="57" w:after="57"/>
        <w:ind w:hanging="0" w:left="-79" w:right="0"/>
        <w:jc w:val="both"/>
        <w:rPr>
          <w:rFonts w:ascii="Verdana" w:hAnsi="Verdana"/>
          <w:sz w:val="21"/>
          <w:szCs w:val="21"/>
        </w:rPr>
      </w:pPr>
      <w:r>
        <w:rPr>
          <w:rFonts w:ascii="Verdana" w:hAnsi="Verdana"/>
          <w:b w:val="false"/>
          <w:bCs w:val="false"/>
          <w:sz w:val="21"/>
          <w:szCs w:val="21"/>
          <w:lang w:eastAsia="en-US"/>
        </w:rPr>
        <w:t>8.11. Conforme Decreto Municipal nº 3.686/2023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276" w:before="57" w:after="57"/>
        <w:ind w:hanging="0" w:left="-79" w:right="0"/>
        <w:jc w:val="both"/>
        <w:rPr>
          <w:rFonts w:ascii="Verdana" w:hAnsi="Verdana"/>
          <w:sz w:val="21"/>
          <w:szCs w:val="21"/>
        </w:rPr>
      </w:pPr>
      <w:r>
        <w:rPr>
          <w:rFonts w:eastAsia="Calibri" w:cs="Calibri" w:ascii="Verdana" w:hAnsi="Verdana"/>
          <w:b w:val="false"/>
          <w:bCs w:val="false"/>
          <w:color w:val="000000"/>
          <w:kern w:val="0"/>
          <w:sz w:val="21"/>
          <w:szCs w:val="21"/>
          <w:shd w:fill="auto" w:val="clear"/>
          <w:lang w:val="pt-BR" w:eastAsia="pt-BR" w:bidi="ar-SA"/>
        </w:rPr>
        <w:t xml:space="preserve">8.11. </w:t>
      </w:r>
      <w:r>
        <w:rPr>
          <w:rFonts w:ascii="Verdana" w:hAnsi="Verdana"/>
          <w:b w:val="false"/>
          <w:bCs w:val="false"/>
          <w:sz w:val="21"/>
          <w:szCs w:val="21"/>
          <w:shd w:fill="auto" w:val="clear"/>
        </w:rPr>
        <w:t xml:space="preserve"> Após o prazo acima referenciado, será paga multa financeira nos seguintes termos:</w:t>
      </w:r>
    </w:p>
    <w:p>
      <w:pPr>
        <w:pStyle w:val="Normal"/>
        <w:tabs>
          <w:tab w:val="clear" w:pos="708"/>
          <w:tab w:val="left" w:pos="518" w:leader="none"/>
        </w:tabs>
        <w:spacing w:lineRule="auto" w:line="276" w:before="57" w:after="57"/>
        <w:ind w:hanging="0" w:left="0" w:right="0"/>
        <w:contextualSpacing w:val="false"/>
        <w:jc w:val="center"/>
        <w:rPr>
          <w:rFonts w:ascii="Verdana" w:hAnsi="Verdana"/>
          <w:sz w:val="21"/>
          <w:szCs w:val="21"/>
        </w:rPr>
      </w:pPr>
      <w:r>
        <w:rPr>
          <w:rFonts w:cs="Verdana" w:ascii="Verdana" w:hAnsi="Verdana"/>
          <w:b w:val="false"/>
          <w:bCs w:val="false"/>
          <w:sz w:val="21"/>
          <w:szCs w:val="21"/>
          <w:shd w:fill="auto" w:val="clear"/>
        </w:rPr>
        <w:t xml:space="preserve">VM = VF </w:t>
      </w:r>
      <w:r>
        <w:rPr>
          <w:rFonts w:cs="Verdana" w:ascii="Verdana" w:hAnsi="Verdana"/>
          <w:b w:val="false"/>
          <w:bCs w:val="false"/>
          <w:sz w:val="21"/>
          <w:szCs w:val="21"/>
          <w:shd w:fill="auto" w:val="clear"/>
          <w:vertAlign w:val="subscript"/>
        </w:rPr>
        <w:t>*</w:t>
      </w:r>
      <w:r>
        <w:rPr>
          <w:rFonts w:cs="Verdana" w:ascii="Verdana" w:hAnsi="Verdana"/>
          <w:b w:val="false"/>
          <w:bCs w:val="false"/>
          <w:sz w:val="21"/>
          <w:szCs w:val="21"/>
          <w:shd w:fill="auto" w:val="clear"/>
        </w:rPr>
        <w:t xml:space="preserve"> </w:t>
      </w:r>
      <w:r>
        <w:rPr>
          <w:rFonts w:cs="Verdana" w:ascii="Verdana" w:hAnsi="Verdana"/>
          <w:b w:val="false"/>
          <w:bCs w:val="false"/>
          <w:sz w:val="21"/>
          <w:szCs w:val="21"/>
          <w:u w:val="single"/>
          <w:shd w:fill="auto" w:val="clear"/>
        </w:rPr>
        <w:t>0,33</w:t>
      </w:r>
      <w:r>
        <w:rPr>
          <w:rFonts w:cs="Verdana" w:ascii="Verdana" w:hAnsi="Verdana"/>
          <w:b w:val="false"/>
          <w:bCs w:val="false"/>
          <w:sz w:val="21"/>
          <w:szCs w:val="21"/>
          <w:shd w:fill="auto" w:val="clear"/>
        </w:rPr>
        <w:t xml:space="preserve"> </w:t>
      </w:r>
      <w:r>
        <w:rPr>
          <w:rFonts w:cs="Verdana" w:ascii="Verdana" w:hAnsi="Verdana"/>
          <w:b w:val="false"/>
          <w:bCs w:val="false"/>
          <w:sz w:val="21"/>
          <w:szCs w:val="21"/>
          <w:shd w:fill="auto" w:val="clear"/>
          <w:vertAlign w:val="subscript"/>
        </w:rPr>
        <w:t>*</w:t>
      </w:r>
      <w:r>
        <w:rPr>
          <w:rFonts w:cs="Verdana" w:ascii="Verdana" w:hAnsi="Verdana"/>
          <w:b w:val="false"/>
          <w:bCs w:val="false"/>
          <w:sz w:val="21"/>
          <w:szCs w:val="21"/>
          <w:shd w:fill="auto" w:val="clear"/>
        </w:rPr>
        <w:t xml:space="preserve"> ND</w:t>
      </w:r>
    </w:p>
    <w:p>
      <w:pPr>
        <w:pStyle w:val="Normal"/>
        <w:tabs>
          <w:tab w:val="clear" w:pos="708"/>
          <w:tab w:val="left" w:pos="518" w:leader="none"/>
        </w:tabs>
        <w:spacing w:lineRule="auto" w:line="276" w:before="57" w:after="57"/>
        <w:ind w:hanging="0" w:left="0" w:right="0"/>
        <w:contextualSpacing w:val="false"/>
        <w:jc w:val="center"/>
        <w:rPr>
          <w:rFonts w:ascii="Verdana" w:hAnsi="Verdana"/>
          <w:sz w:val="21"/>
          <w:szCs w:val="21"/>
        </w:rPr>
      </w:pPr>
      <w:r>
        <w:rPr>
          <w:rFonts w:eastAsia="Verdana" w:cs="Verdana" w:ascii="Verdana" w:hAnsi="Verdana"/>
          <w:b w:val="false"/>
          <w:bCs w:val="false"/>
          <w:sz w:val="21"/>
          <w:szCs w:val="21"/>
          <w:shd w:fill="auto" w:val="clear"/>
        </w:rPr>
        <w:t xml:space="preserve">        </w:t>
      </w:r>
      <w:r>
        <w:rPr>
          <w:rFonts w:cs="Verdana" w:ascii="Verdana" w:hAnsi="Verdana"/>
          <w:b w:val="false"/>
          <w:bCs w:val="false"/>
          <w:sz w:val="21"/>
          <w:szCs w:val="21"/>
          <w:shd w:fill="auto" w:val="clear"/>
        </w:rPr>
        <w:t>100</w:t>
      </w:r>
    </w:p>
    <w:p>
      <w:pPr>
        <w:pStyle w:val="Normal"/>
        <w:suppressAutoHyphens w:val="false"/>
        <w:spacing w:lineRule="auto" w:line="276" w:before="57" w:after="57"/>
        <w:jc w:val="both"/>
        <w:rPr>
          <w:rFonts w:ascii="Verdana" w:hAnsi="Verdana"/>
          <w:sz w:val="21"/>
          <w:szCs w:val="21"/>
        </w:rPr>
      </w:pPr>
      <w:r>
        <w:rPr>
          <w:rFonts w:cs="Arial;Arial" w:ascii="Verdana" w:hAnsi="Verdana"/>
          <w:b w:val="false"/>
          <w:bCs w:val="false"/>
          <w:color w:val="000000"/>
          <w:sz w:val="21"/>
          <w:szCs w:val="21"/>
          <w:shd w:fill="auto" w:val="clear"/>
        </w:rPr>
        <w:t xml:space="preserve">Onde: </w:t>
      </w:r>
    </w:p>
    <w:p>
      <w:pPr>
        <w:pStyle w:val="Normal"/>
        <w:suppressAutoHyphens w:val="false"/>
        <w:spacing w:lineRule="auto" w:line="276" w:before="57" w:after="57"/>
        <w:jc w:val="both"/>
        <w:rPr>
          <w:rFonts w:ascii="Verdana" w:hAnsi="Verdana"/>
          <w:sz w:val="21"/>
          <w:szCs w:val="21"/>
        </w:rPr>
      </w:pPr>
      <w:r>
        <w:rPr>
          <w:rFonts w:cs="Arial;Arial" w:ascii="Verdana" w:hAnsi="Verdana"/>
          <w:color w:val="000000"/>
          <w:sz w:val="21"/>
          <w:szCs w:val="21"/>
          <w:shd w:fill="auto" w:val="clear"/>
        </w:rPr>
        <w:t xml:space="preserve">VM = Valor da Multa Financeira; </w:t>
      </w:r>
    </w:p>
    <w:p>
      <w:pPr>
        <w:pStyle w:val="Normal"/>
        <w:suppressAutoHyphens w:val="false"/>
        <w:spacing w:lineRule="auto" w:line="276" w:before="57" w:after="57"/>
        <w:jc w:val="both"/>
        <w:rPr>
          <w:rFonts w:ascii="Verdana" w:hAnsi="Verdana"/>
          <w:sz w:val="21"/>
          <w:szCs w:val="21"/>
        </w:rPr>
      </w:pPr>
      <w:r>
        <w:rPr>
          <w:rFonts w:cs="Arial;Arial" w:ascii="Verdana" w:hAnsi="Verdana"/>
          <w:color w:val="000000"/>
          <w:sz w:val="21"/>
          <w:szCs w:val="21"/>
          <w:shd w:fill="auto" w:val="clear"/>
        </w:rPr>
        <w:t xml:space="preserve">VF = Valor da Nota Fiscal; </w:t>
      </w:r>
    </w:p>
    <w:p>
      <w:pPr>
        <w:pStyle w:val="Normal"/>
        <w:tabs>
          <w:tab w:val="clear" w:pos="708"/>
          <w:tab w:val="left" w:pos="518" w:leader="none"/>
        </w:tabs>
        <w:spacing w:lineRule="auto" w:line="276" w:before="57" w:after="57"/>
        <w:ind w:hanging="0" w:left="0" w:right="0"/>
        <w:contextualSpacing w:val="false"/>
        <w:jc w:val="both"/>
        <w:rPr>
          <w:rFonts w:ascii="Verdana" w:hAnsi="Verdana"/>
          <w:sz w:val="21"/>
          <w:szCs w:val="21"/>
        </w:rPr>
      </w:pPr>
      <w:r>
        <w:rPr>
          <w:rFonts w:eastAsia="Times New Roman" w:cs="Arial;Arial" w:ascii="Verdana" w:hAnsi="Verdana"/>
          <w:color w:val="000000"/>
          <w:sz w:val="21"/>
          <w:szCs w:val="21"/>
          <w:shd w:fill="auto" w:val="clear"/>
        </w:rPr>
        <w:t>ND = Número de dias em atraso.</w:t>
      </w:r>
    </w:p>
    <w:p>
      <w:pPr>
        <w:pStyle w:val="Normal"/>
        <w:suppressAutoHyphens w:val="false"/>
        <w:spacing w:lineRule="auto" w:line="276" w:before="57" w:after="57"/>
        <w:jc w:val="both"/>
        <w:rPr>
          <w:rFonts w:ascii="Verdana" w:hAnsi="Verdana"/>
          <w:sz w:val="21"/>
          <w:szCs w:val="21"/>
        </w:rPr>
      </w:pPr>
      <w:r>
        <w:rPr>
          <w:rFonts w:eastAsia="Times New Roman" w:cs="Arial;Arial" w:ascii="Verdana" w:hAnsi="Verdana"/>
          <w:b w:val="false"/>
          <w:bCs w:val="false"/>
          <w:color w:val="000000"/>
          <w:kern w:val="0"/>
          <w:sz w:val="21"/>
          <w:szCs w:val="21"/>
          <w:shd w:fill="auto" w:val="clear"/>
          <w:lang w:val="pt-BR" w:eastAsia="pt-BR" w:bidi="ar-SA"/>
        </w:rPr>
        <w:t xml:space="preserve">8.12. </w:t>
      </w:r>
      <w:r>
        <w:rPr>
          <w:rFonts w:cs="Arial;Arial" w:ascii="Verdana" w:hAnsi="Verdana"/>
          <w:b w:val="false"/>
          <w:bCs w:val="false"/>
          <w:color w:val="000000"/>
          <w:sz w:val="21"/>
          <w:szCs w:val="21"/>
          <w:shd w:fill="auto" w:val="clear"/>
        </w:rPr>
        <w:t>A NOTA FISCAL ELETRÔNICA deverá conter o mesmo CNPJ e razão social apresentados quando na proposta, assim como, o número da contratação, o (s) objeto (s), os valores unitários e totais.</w:t>
      </w:r>
    </w:p>
    <w:p>
      <w:pPr>
        <w:pStyle w:val="Normal"/>
        <w:suppressAutoHyphens w:val="false"/>
        <w:spacing w:lineRule="auto" w:line="276" w:before="57" w:after="57"/>
        <w:jc w:val="both"/>
        <w:rPr>
          <w:rFonts w:ascii="Verdana" w:hAnsi="Verdana"/>
          <w:sz w:val="21"/>
          <w:szCs w:val="21"/>
        </w:rPr>
      </w:pPr>
      <w:r>
        <w:rPr>
          <w:rFonts w:eastAsia="Times New Roman" w:cs="Arial;Arial" w:ascii="Verdana" w:hAnsi="Verdana"/>
          <w:b w:val="false"/>
          <w:bCs w:val="false"/>
          <w:color w:val="000000"/>
          <w:kern w:val="0"/>
          <w:sz w:val="21"/>
          <w:szCs w:val="21"/>
          <w:shd w:fill="auto" w:val="clear"/>
          <w:lang w:val="pt-BR" w:eastAsia="pt-BR" w:bidi="ar-SA"/>
        </w:rPr>
        <w:t>8.13.</w:t>
      </w:r>
      <w:r>
        <w:rPr>
          <w:rFonts w:cs="Arial;Arial" w:ascii="Verdana" w:hAnsi="Verdana"/>
          <w:b w:val="false"/>
          <w:bCs w:val="false"/>
          <w:color w:val="000000"/>
          <w:sz w:val="21"/>
          <w:szCs w:val="21"/>
          <w:shd w:fill="auto" w:val="clear"/>
        </w:rPr>
        <w:t xml:space="preserve"> Qualquer alteração feita no contrato social, ato constitutivo ou estatuto deverá ser comunicado ao CONTRATANTE, mediante documentação própria, para apreciação da autoridade competente. </w:t>
      </w:r>
    </w:p>
    <w:p>
      <w:pPr>
        <w:pStyle w:val="Normal"/>
        <w:suppressAutoHyphens w:val="false"/>
        <w:spacing w:lineRule="auto" w:line="276" w:before="57" w:after="57"/>
        <w:jc w:val="both"/>
        <w:rPr>
          <w:rFonts w:ascii="Verdana" w:hAnsi="Verdana"/>
          <w:sz w:val="21"/>
          <w:szCs w:val="21"/>
        </w:rPr>
      </w:pPr>
      <w:r>
        <w:rPr>
          <w:rFonts w:eastAsia="Times New Roman" w:cs="Arial;Arial" w:ascii="Verdana" w:hAnsi="Verdana"/>
          <w:b w:val="false"/>
          <w:bCs w:val="false"/>
          <w:color w:val="000000"/>
          <w:kern w:val="0"/>
          <w:sz w:val="21"/>
          <w:szCs w:val="21"/>
          <w:shd w:fill="auto" w:val="clear"/>
          <w:lang w:val="pt-BR" w:eastAsia="pt-BR" w:bidi="ar-SA"/>
        </w:rPr>
        <w:t xml:space="preserve">8.14. </w:t>
      </w:r>
      <w:r>
        <w:rPr>
          <w:rFonts w:cs="Arial;Arial" w:ascii="Verdana" w:hAnsi="Verdana"/>
          <w:b w:val="false"/>
          <w:bCs w:val="false"/>
          <w:color w:val="000000"/>
          <w:sz w:val="21"/>
          <w:szCs w:val="21"/>
          <w:shd w:fill="auto" w:val="clear"/>
        </w:rPr>
        <w:t>O CONTRATANTE poderá deduzir do pagamento importâncias que a qualquer título lhe forem devidos pela empresa CONTRATADA, em decorrência de descumprimento de s</w:t>
      </w:r>
      <w:r>
        <w:rPr>
          <w:rFonts w:cs="Arial;Arial" w:ascii="Verdana" w:hAnsi="Verdana"/>
          <w:color w:val="000000"/>
          <w:sz w:val="21"/>
          <w:szCs w:val="21"/>
          <w:shd w:fill="auto" w:val="clear"/>
        </w:rPr>
        <w:t>uas obrigações.</w:t>
      </w:r>
    </w:p>
    <w:p>
      <w:pPr>
        <w:pStyle w:val="Normal"/>
        <w:spacing w:lineRule="auto" w:line="276" w:before="57" w:after="57"/>
        <w:ind w:hanging="0" w:left="-22" w:right="0"/>
        <w:jc w:val="both"/>
        <w:rPr>
          <w:rFonts w:ascii="Verdana" w:hAnsi="Verdana"/>
          <w:sz w:val="21"/>
          <w:szCs w:val="21"/>
        </w:rPr>
      </w:pPr>
      <w:r>
        <w:rPr>
          <w:rFonts w:eastAsia="Times New Roman" w:cs="Arial;Arial" w:ascii="Verdana" w:hAnsi="Verdana"/>
          <w:b w:val="false"/>
          <w:bCs w:val="false"/>
          <w:color w:val="000000"/>
          <w:kern w:val="0"/>
          <w:sz w:val="21"/>
          <w:szCs w:val="21"/>
          <w:shd w:fill="auto" w:val="clear"/>
          <w:lang w:val="pt-BR" w:eastAsia="zh-CN" w:bidi="ar-SA"/>
        </w:rPr>
        <w:t>8.15.</w:t>
      </w:r>
      <w:r>
        <w:rPr>
          <w:rFonts w:eastAsia="Times New Roman" w:cs="Arial;Arial" w:ascii="Verdana" w:hAnsi="Verdana"/>
          <w:color w:val="000000"/>
          <w:kern w:val="0"/>
          <w:sz w:val="21"/>
          <w:szCs w:val="21"/>
          <w:shd w:fill="auto" w:val="clear"/>
          <w:lang w:val="pt-BR" w:eastAsia="zh-CN" w:bidi="ar-SA"/>
        </w:rPr>
        <w:t xml:space="preserve"> </w:t>
      </w:r>
      <w:r>
        <w:rPr>
          <w:rFonts w:cs="Arial;Arial" w:ascii="Verdana" w:hAnsi="Verdana"/>
          <w:sz w:val="21"/>
          <w:szCs w:val="21"/>
          <w:shd w:fill="auto" w:val="clear"/>
          <w:lang w:eastAsia="en-US"/>
        </w:rPr>
        <w:t xml:space="preserve">Para a efetivação do pagamento, a CONTRATADA deverá manter as mesmas </w:t>
      </w:r>
      <w:r>
        <w:rPr>
          <w:rFonts w:cs="Arial;Arial" w:ascii="Verdana" w:hAnsi="Verdana"/>
          <w:sz w:val="21"/>
          <w:szCs w:val="21"/>
          <w:shd w:fill="auto" w:val="clear"/>
          <w:lang w:eastAsia="pt-BR"/>
        </w:rPr>
        <w:t>condições relativas à proposta de preço e a habilitação;</w:t>
      </w:r>
    </w:p>
    <w:p>
      <w:pPr>
        <w:pStyle w:val="Normal"/>
        <w:spacing w:lineRule="auto" w:line="276" w:before="57" w:after="57"/>
        <w:ind w:hanging="0" w:left="-22" w:right="0"/>
        <w:jc w:val="both"/>
        <w:rPr>
          <w:rFonts w:ascii="Verdana" w:hAnsi="Verdana"/>
          <w:b/>
          <w:bCs/>
          <w:sz w:val="21"/>
          <w:szCs w:val="21"/>
        </w:rPr>
      </w:pPr>
      <w:r>
        <w:rPr>
          <w:rFonts w:ascii="Verdana" w:hAnsi="Verdana"/>
          <w:b/>
          <w:bCs/>
          <w:sz w:val="21"/>
          <w:szCs w:val="21"/>
        </w:rPr>
      </w:r>
    </w:p>
    <w:p>
      <w:pPr>
        <w:pStyle w:val="Normal"/>
        <w:spacing w:lineRule="auto" w:line="276" w:before="57" w:after="57"/>
        <w:ind w:hanging="0" w:left="0" w:right="0"/>
        <w:jc w:val="both"/>
        <w:rPr>
          <w:rFonts w:ascii="Verdana" w:hAnsi="Verdana"/>
          <w:sz w:val="21"/>
          <w:szCs w:val="21"/>
        </w:rPr>
      </w:pPr>
      <w:r>
        <w:rPr>
          <w:rFonts w:ascii="Verdana" w:hAnsi="Verdana"/>
          <w:b/>
          <w:bCs/>
          <w:iCs/>
          <w:sz w:val="21"/>
          <w:szCs w:val="21"/>
          <w:shd w:fill="auto" w:val="clear"/>
        </w:rPr>
        <w:t>9. DAS SANÇÕES</w:t>
      </w:r>
    </w:p>
    <w:p>
      <w:pPr>
        <w:pStyle w:val="Normal"/>
        <w:spacing w:lineRule="auto" w:line="276" w:before="57" w:after="57"/>
        <w:ind w:hanging="0" w:left="0" w:right="0"/>
        <w:jc w:val="both"/>
        <w:rPr>
          <w:rFonts w:ascii="Verdana" w:hAnsi="Verdana"/>
          <w:sz w:val="21"/>
          <w:szCs w:val="21"/>
        </w:rPr>
      </w:pPr>
      <w:r>
        <w:rPr>
          <w:rFonts w:ascii="Verdana" w:hAnsi="Verdana"/>
          <w:iCs/>
          <w:sz w:val="21"/>
          <w:szCs w:val="21"/>
          <w:shd w:fill="auto" w:val="clear"/>
        </w:rPr>
        <w:t>9.1. Comete infração administrativa o fornecedor/prestador de serviço que cometer quaisquer das infrações previstas no art. 155 da Lei nº 14.133, de 2021, quais sejam:</w:t>
      </w:r>
    </w:p>
    <w:p>
      <w:pPr>
        <w:pStyle w:val="Normal"/>
        <w:spacing w:lineRule="auto" w:line="276" w:before="57" w:after="57"/>
        <w:ind w:hanging="0" w:left="0" w:right="0"/>
        <w:jc w:val="both"/>
        <w:rPr>
          <w:rFonts w:ascii="Verdana" w:hAnsi="Verdana"/>
          <w:sz w:val="21"/>
          <w:szCs w:val="21"/>
        </w:rPr>
      </w:pPr>
      <w:r>
        <w:rPr>
          <w:rFonts w:ascii="Verdana" w:hAnsi="Verdana"/>
          <w:iCs/>
          <w:sz w:val="21"/>
          <w:szCs w:val="21"/>
          <w:shd w:fill="auto" w:val="clear"/>
        </w:rPr>
        <w:t>9.1.1. Dar causa à inexecução parcial do contrato.</w:t>
      </w:r>
    </w:p>
    <w:p>
      <w:pPr>
        <w:pStyle w:val="Normal"/>
        <w:spacing w:lineRule="auto" w:line="276" w:before="57" w:after="57"/>
        <w:ind w:hanging="0" w:left="0" w:right="0"/>
        <w:jc w:val="both"/>
        <w:rPr>
          <w:rFonts w:ascii="Verdana" w:hAnsi="Verdana"/>
          <w:sz w:val="21"/>
          <w:szCs w:val="21"/>
        </w:rPr>
      </w:pPr>
      <w:r>
        <w:rPr>
          <w:rFonts w:ascii="Verdana" w:hAnsi="Verdana"/>
          <w:iCs/>
          <w:sz w:val="21"/>
          <w:szCs w:val="21"/>
          <w:shd w:fill="auto" w:val="clear"/>
        </w:rPr>
        <w:t>9.1.2. Dar causa à inexecução parcial que cause grave dano à Administração, ao funcionamento dos serviços públicos ou ao interesse coletivo.</w:t>
      </w:r>
    </w:p>
    <w:p>
      <w:pPr>
        <w:pStyle w:val="Normal"/>
        <w:spacing w:lineRule="auto" w:line="276" w:before="57" w:after="57"/>
        <w:ind w:hanging="0" w:left="0" w:right="0"/>
        <w:jc w:val="both"/>
        <w:rPr>
          <w:rFonts w:ascii="Verdana" w:hAnsi="Verdana"/>
          <w:sz w:val="21"/>
          <w:szCs w:val="21"/>
        </w:rPr>
      </w:pPr>
      <w:r>
        <w:rPr>
          <w:rFonts w:ascii="Verdana" w:hAnsi="Verdana"/>
          <w:iCs/>
          <w:sz w:val="21"/>
          <w:szCs w:val="21"/>
          <w:shd w:fill="auto" w:val="clear"/>
        </w:rPr>
        <w:t>9.1.3. Dar causa à inexecução total;</w:t>
      </w:r>
    </w:p>
    <w:p>
      <w:pPr>
        <w:pStyle w:val="Normal"/>
        <w:spacing w:lineRule="auto" w:line="276" w:before="57" w:after="57"/>
        <w:ind w:hanging="0" w:left="0" w:right="0"/>
        <w:jc w:val="both"/>
        <w:rPr>
          <w:rFonts w:ascii="Verdana" w:hAnsi="Verdana"/>
          <w:sz w:val="21"/>
          <w:szCs w:val="21"/>
        </w:rPr>
      </w:pPr>
      <w:r>
        <w:rPr>
          <w:rFonts w:ascii="Verdana" w:hAnsi="Verdana"/>
          <w:iCs/>
          <w:sz w:val="21"/>
          <w:szCs w:val="21"/>
          <w:shd w:fill="auto" w:val="clear"/>
        </w:rPr>
        <w:t>9.1.4. Deixar de entregar a documentação exigida para o certame.</w:t>
      </w:r>
    </w:p>
    <w:p>
      <w:pPr>
        <w:pStyle w:val="Normal"/>
        <w:spacing w:lineRule="auto" w:line="276" w:before="57" w:after="57"/>
        <w:ind w:hanging="0" w:left="0" w:right="0"/>
        <w:jc w:val="both"/>
        <w:rPr>
          <w:rFonts w:ascii="Verdana" w:hAnsi="Verdana"/>
          <w:sz w:val="21"/>
          <w:szCs w:val="21"/>
        </w:rPr>
      </w:pPr>
      <w:r>
        <w:rPr>
          <w:rFonts w:ascii="Verdana" w:hAnsi="Verdana"/>
          <w:iCs/>
          <w:sz w:val="21"/>
          <w:szCs w:val="21"/>
          <w:shd w:fill="auto" w:val="clear"/>
        </w:rPr>
        <w:t>9.1.5. Não manter a proposta, salvo em decorrência de fato superveniente devidamente justificado.</w:t>
      </w:r>
    </w:p>
    <w:p>
      <w:pPr>
        <w:pStyle w:val="Normal"/>
        <w:spacing w:lineRule="auto" w:line="276" w:before="57" w:after="57"/>
        <w:ind w:hanging="0" w:left="0" w:right="0"/>
        <w:jc w:val="both"/>
        <w:rPr>
          <w:rFonts w:ascii="Verdana" w:hAnsi="Verdana"/>
          <w:sz w:val="21"/>
          <w:szCs w:val="21"/>
        </w:rPr>
      </w:pPr>
      <w:r>
        <w:rPr>
          <w:rFonts w:ascii="Verdana" w:hAnsi="Verdana"/>
          <w:iCs/>
          <w:sz w:val="21"/>
          <w:szCs w:val="21"/>
          <w:shd w:fill="auto" w:val="clear"/>
        </w:rPr>
        <w:t xml:space="preserve">9.1.6. Não celebrar o contrato ou não entregar a documentação exigida para a contratação, quando convocado dentro do prazo de validade de sua proposta. </w:t>
      </w:r>
    </w:p>
    <w:p>
      <w:pPr>
        <w:pStyle w:val="Normal"/>
        <w:spacing w:lineRule="auto" w:line="276" w:before="57" w:after="57"/>
        <w:ind w:hanging="0" w:left="0" w:right="0"/>
        <w:jc w:val="both"/>
        <w:rPr>
          <w:rFonts w:ascii="Verdana" w:hAnsi="Verdana"/>
          <w:sz w:val="21"/>
          <w:szCs w:val="21"/>
        </w:rPr>
      </w:pPr>
      <w:r>
        <w:rPr>
          <w:rFonts w:ascii="Verdana" w:hAnsi="Verdana"/>
          <w:iCs/>
          <w:sz w:val="21"/>
          <w:szCs w:val="21"/>
          <w:shd w:fill="auto" w:val="clear"/>
        </w:rPr>
        <w:t>9.1.7. Ensejar o retardamento da execução ou da entrega do objeto sem motivo justificado,</w:t>
      </w:r>
    </w:p>
    <w:p>
      <w:pPr>
        <w:pStyle w:val="Normal"/>
        <w:spacing w:lineRule="auto" w:line="276" w:before="57" w:after="57"/>
        <w:ind w:hanging="0" w:left="0" w:right="0"/>
        <w:jc w:val="both"/>
        <w:rPr>
          <w:rFonts w:ascii="Verdana" w:hAnsi="Verdana"/>
          <w:sz w:val="21"/>
          <w:szCs w:val="21"/>
        </w:rPr>
      </w:pPr>
      <w:r>
        <w:rPr>
          <w:rFonts w:ascii="Verdana" w:hAnsi="Verdana"/>
          <w:iCs/>
          <w:sz w:val="21"/>
          <w:szCs w:val="21"/>
          <w:shd w:fill="auto" w:val="clear"/>
        </w:rPr>
        <w:t>9.1.8. Apresentar declaração ou documentação falsa exigida para o certame ou prestar declaração falsa durante a licitação ou a execução do objeto.</w:t>
      </w:r>
    </w:p>
    <w:p>
      <w:pPr>
        <w:pStyle w:val="Normal"/>
        <w:spacing w:lineRule="auto" w:line="276" w:before="57" w:after="57"/>
        <w:ind w:hanging="0" w:left="0" w:right="0"/>
        <w:jc w:val="both"/>
        <w:rPr>
          <w:rFonts w:ascii="Verdana" w:hAnsi="Verdana"/>
          <w:sz w:val="21"/>
          <w:szCs w:val="21"/>
        </w:rPr>
      </w:pPr>
      <w:r>
        <w:rPr>
          <w:rFonts w:ascii="Verdana" w:hAnsi="Verdana"/>
          <w:iCs/>
          <w:sz w:val="21"/>
          <w:szCs w:val="21"/>
          <w:shd w:fill="auto" w:val="clear"/>
        </w:rPr>
        <w:t>9.1.9. Fraudar a licitação ou praticar ato fraudulento na execução do objeto.</w:t>
      </w:r>
    </w:p>
    <w:p>
      <w:pPr>
        <w:pStyle w:val="Normal"/>
        <w:spacing w:lineRule="auto" w:line="276" w:before="57" w:after="57"/>
        <w:ind w:hanging="0" w:left="0" w:right="0"/>
        <w:jc w:val="both"/>
        <w:rPr>
          <w:rFonts w:ascii="Verdana" w:hAnsi="Verdana"/>
          <w:sz w:val="21"/>
          <w:szCs w:val="21"/>
        </w:rPr>
      </w:pPr>
      <w:r>
        <w:rPr>
          <w:rFonts w:ascii="Verdana" w:hAnsi="Verdana"/>
          <w:iCs/>
          <w:sz w:val="21"/>
          <w:szCs w:val="21"/>
          <w:shd w:fill="auto" w:val="clear"/>
        </w:rPr>
        <w:t>9.1.10. Comportar-se de modo inidôneo ou cometer fraude de qualquer natureza.</w:t>
      </w:r>
    </w:p>
    <w:p>
      <w:pPr>
        <w:pStyle w:val="Normal"/>
        <w:spacing w:lineRule="auto" w:line="276" w:before="57" w:after="57"/>
        <w:ind w:hanging="0" w:left="0" w:right="0"/>
        <w:jc w:val="both"/>
        <w:rPr>
          <w:rFonts w:ascii="Verdana" w:hAnsi="Verdana"/>
          <w:sz w:val="21"/>
          <w:szCs w:val="21"/>
        </w:rPr>
      </w:pPr>
      <w:r>
        <w:rPr>
          <w:rFonts w:ascii="Verdana" w:hAnsi="Verdana"/>
          <w:iCs/>
          <w:sz w:val="21"/>
          <w:szCs w:val="21"/>
          <w:shd w:fill="auto" w:val="clear"/>
        </w:rPr>
        <w:t>9.1.10.1. Considera-se comportamento inidôneo, entre outros, a declaração falsa quanto às condições de participação, quanto ao enquadramento como ME/EPP ou o conluio entre os fornecedores, em qualquer momento da licitação, mesmo após o encerramento da fase de lances.</w:t>
      </w:r>
    </w:p>
    <w:p>
      <w:pPr>
        <w:pStyle w:val="Normal"/>
        <w:spacing w:lineRule="auto" w:line="276" w:before="57" w:after="57"/>
        <w:ind w:hanging="0" w:left="0" w:right="0"/>
        <w:jc w:val="both"/>
        <w:rPr>
          <w:rFonts w:ascii="Verdana" w:hAnsi="Verdana"/>
          <w:sz w:val="21"/>
          <w:szCs w:val="21"/>
        </w:rPr>
      </w:pPr>
      <w:r>
        <w:rPr>
          <w:rFonts w:ascii="Verdana" w:hAnsi="Verdana"/>
          <w:iCs/>
          <w:sz w:val="21"/>
          <w:szCs w:val="21"/>
          <w:shd w:fill="auto" w:val="clear"/>
        </w:rPr>
        <w:t>9.1.11. Praticar atos ilícitos com vistas a frustrar os objetivos deste certame.</w:t>
      </w:r>
    </w:p>
    <w:p>
      <w:pPr>
        <w:pStyle w:val="Normal"/>
        <w:spacing w:lineRule="auto" w:line="276" w:before="57" w:after="57"/>
        <w:ind w:hanging="0" w:left="0" w:right="0"/>
        <w:jc w:val="both"/>
        <w:rPr>
          <w:rFonts w:ascii="Verdana" w:hAnsi="Verdana"/>
          <w:sz w:val="21"/>
          <w:szCs w:val="21"/>
        </w:rPr>
      </w:pPr>
      <w:r>
        <w:rPr>
          <w:rFonts w:ascii="Verdana" w:hAnsi="Verdana"/>
          <w:iCs/>
          <w:sz w:val="21"/>
          <w:szCs w:val="21"/>
          <w:shd w:fill="auto" w:val="clear"/>
        </w:rPr>
        <w:t>9.1.12. Praticar ato lesivo previsto no art. 5º da Lei nº 12.846, de 1º de agosto de 2013.</w:t>
      </w:r>
    </w:p>
    <w:p>
      <w:pPr>
        <w:pStyle w:val="Normal"/>
        <w:spacing w:lineRule="auto" w:line="276" w:before="57" w:after="57"/>
        <w:ind w:hanging="0" w:left="0" w:right="0"/>
        <w:jc w:val="both"/>
        <w:rPr>
          <w:rFonts w:ascii="Verdana" w:hAnsi="Verdana"/>
          <w:sz w:val="21"/>
          <w:szCs w:val="21"/>
        </w:rPr>
      </w:pPr>
      <w:r>
        <w:rPr>
          <w:rFonts w:ascii="Verdana" w:hAnsi="Verdana"/>
          <w:iCs/>
          <w:sz w:val="21"/>
          <w:szCs w:val="21"/>
          <w:shd w:fill="auto" w:val="clear"/>
        </w:rPr>
        <w:t>9.2. O fornecedor que cometer qualquer das infrações discriminadas nos subitens anteriores ficará sujeito, sem prejuízo da responsabilidade civil e criminal, às seguintes sanções:</w:t>
      </w:r>
    </w:p>
    <w:p>
      <w:pPr>
        <w:pStyle w:val="Normal"/>
        <w:widowControl/>
        <w:suppressAutoHyphens w:val="true"/>
        <w:bidi w:val="0"/>
        <w:spacing w:lineRule="auto" w:line="276" w:before="57" w:after="57"/>
        <w:ind w:hanging="0" w:left="0" w:right="0"/>
        <w:jc w:val="both"/>
        <w:rPr>
          <w:rFonts w:ascii="Verdana" w:hAnsi="Verdana"/>
          <w:sz w:val="21"/>
          <w:szCs w:val="21"/>
        </w:rPr>
      </w:pPr>
      <w:r>
        <w:rPr>
          <w:rFonts w:ascii="Verdana" w:hAnsi="Verdana"/>
          <w:iCs/>
          <w:sz w:val="21"/>
          <w:szCs w:val="21"/>
          <w:shd w:fill="auto" w:val="clear"/>
        </w:rPr>
        <w:tab/>
        <w:t>a) Advertência pela falta do subitem 9.1.1 deste Termo de Referência, quando não se justificar a imposição de penalidade mais grave.</w:t>
      </w:r>
    </w:p>
    <w:p>
      <w:pPr>
        <w:pStyle w:val="Normal"/>
        <w:widowControl/>
        <w:suppressAutoHyphens w:val="true"/>
        <w:bidi w:val="0"/>
        <w:spacing w:lineRule="auto" w:line="276" w:before="57" w:after="57"/>
        <w:ind w:hanging="0" w:left="0" w:right="0"/>
        <w:jc w:val="both"/>
        <w:rPr>
          <w:rFonts w:ascii="Verdana" w:hAnsi="Verdana"/>
          <w:sz w:val="21"/>
          <w:szCs w:val="21"/>
        </w:rPr>
      </w:pPr>
      <w:r>
        <w:rPr>
          <w:rFonts w:ascii="Verdana" w:hAnsi="Verdana"/>
          <w:iCs/>
          <w:sz w:val="21"/>
          <w:szCs w:val="21"/>
          <w:shd w:fill="auto" w:val="clear"/>
        </w:rPr>
        <w:tab/>
        <w:t xml:space="preserve">b) Multa, calculada na forma do edital, com base no total do valor da contratação realizada de forma direta e será aplicada ao responsável por qualquer das infrações administrativas previstas no item 8.1 deste Termo de Referência, no percentual de 10% (dez por cento), na hipótese de cometimento das infrações previstas nos itens 9.1.1 a 9.1.7 e 20% (vinte por cento), se cometidas infrações previstas nos itens 9.1.8 a 9.1.12; </w:t>
      </w:r>
    </w:p>
    <w:p>
      <w:pPr>
        <w:pStyle w:val="Normal"/>
        <w:widowControl/>
        <w:suppressAutoHyphens w:val="true"/>
        <w:bidi w:val="0"/>
        <w:spacing w:lineRule="auto" w:line="276" w:before="57" w:after="57"/>
        <w:ind w:hanging="0" w:left="0" w:right="0"/>
        <w:jc w:val="both"/>
        <w:rPr>
          <w:rFonts w:ascii="Verdana" w:hAnsi="Verdana"/>
          <w:sz w:val="21"/>
          <w:szCs w:val="21"/>
        </w:rPr>
      </w:pPr>
      <w:r>
        <w:rPr>
          <w:rFonts w:ascii="Verdana" w:hAnsi="Verdana"/>
          <w:iCs/>
          <w:sz w:val="21"/>
          <w:szCs w:val="21"/>
          <w:shd w:fill="auto" w:val="clear"/>
        </w:rPr>
        <w:tab/>
        <w:tab/>
        <w:t>b.1) O valor da multa poderá ser descontado das faturas devidas à CONTRATADA;</w:t>
      </w:r>
    </w:p>
    <w:p>
      <w:pPr>
        <w:pStyle w:val="Normal"/>
        <w:widowControl/>
        <w:suppressAutoHyphens w:val="true"/>
        <w:bidi w:val="0"/>
        <w:spacing w:lineRule="auto" w:line="276" w:before="57" w:after="57"/>
        <w:ind w:hanging="0" w:left="0" w:right="0"/>
        <w:jc w:val="both"/>
        <w:rPr>
          <w:rFonts w:ascii="Verdana" w:hAnsi="Verdana"/>
          <w:sz w:val="21"/>
          <w:szCs w:val="21"/>
        </w:rPr>
      </w:pPr>
      <w:r>
        <w:rPr>
          <w:rFonts w:ascii="Verdana" w:hAnsi="Verdana"/>
          <w:iCs/>
          <w:sz w:val="21"/>
          <w:szCs w:val="21"/>
          <w:shd w:fill="auto" w:val="clear"/>
        </w:rPr>
        <w:tab/>
        <w:tab/>
        <w:t xml:space="preserve">b.2) A multa pode ser aplicada isoladamente ou juntamente com as penalidades definidas nos itens “c” e “d” abaixo: </w:t>
      </w:r>
    </w:p>
    <w:p>
      <w:pPr>
        <w:pStyle w:val="Normal"/>
        <w:widowControl/>
        <w:suppressAutoHyphens w:val="true"/>
        <w:bidi w:val="0"/>
        <w:spacing w:lineRule="auto" w:line="276" w:before="57" w:after="57"/>
        <w:ind w:hanging="0" w:left="0" w:right="0"/>
        <w:jc w:val="both"/>
        <w:rPr>
          <w:rFonts w:ascii="Verdana" w:hAnsi="Verdana"/>
          <w:sz w:val="21"/>
          <w:szCs w:val="21"/>
        </w:rPr>
      </w:pPr>
      <w:r>
        <w:rPr>
          <w:rFonts w:ascii="Verdana" w:hAnsi="Verdana"/>
          <w:iCs/>
          <w:sz w:val="21"/>
          <w:szCs w:val="21"/>
          <w:shd w:fill="auto" w:val="clear"/>
        </w:rPr>
        <w:tab/>
        <w:t>c) Impedimento de licitar e contratar no âmbito da Administração Pública direta e indireta do ente federativo que tiver aplicado a sanção, pelo prazo máximo de 03 (três) anos, nos casos dos subitens 9.1.2 a 9.1.7 deste Termo de Referência, quando não se justificar a imposição de penalidade mais grave.</w:t>
      </w:r>
    </w:p>
    <w:p>
      <w:pPr>
        <w:pStyle w:val="Normal"/>
        <w:widowControl/>
        <w:suppressAutoHyphens w:val="true"/>
        <w:bidi w:val="0"/>
        <w:spacing w:lineRule="auto" w:line="276" w:before="57" w:after="57"/>
        <w:ind w:hanging="0" w:left="0" w:right="0"/>
        <w:jc w:val="both"/>
        <w:rPr>
          <w:rFonts w:ascii="Verdana" w:hAnsi="Verdana"/>
          <w:sz w:val="21"/>
          <w:szCs w:val="21"/>
        </w:rPr>
      </w:pPr>
      <w:r>
        <w:rPr>
          <w:rFonts w:ascii="Verdana" w:hAnsi="Verdana"/>
          <w:iCs/>
          <w:sz w:val="21"/>
          <w:szCs w:val="21"/>
          <w:shd w:fill="auto" w:val="clear"/>
        </w:rPr>
        <w:tab/>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9.1.2 a 9.1.12, deste Termo de Referência.</w:t>
      </w:r>
    </w:p>
    <w:p>
      <w:pPr>
        <w:pStyle w:val="Normal"/>
        <w:spacing w:lineRule="auto" w:line="276" w:before="57" w:after="57"/>
        <w:ind w:hanging="0" w:left="0" w:right="0"/>
        <w:jc w:val="both"/>
        <w:rPr>
          <w:rFonts w:ascii="Verdana" w:hAnsi="Verdana"/>
          <w:sz w:val="21"/>
          <w:szCs w:val="21"/>
        </w:rPr>
      </w:pPr>
      <w:r>
        <w:rPr>
          <w:rFonts w:ascii="Verdana" w:hAnsi="Verdana"/>
          <w:iCs/>
          <w:sz w:val="21"/>
          <w:szCs w:val="21"/>
          <w:shd w:fill="auto" w:val="clear"/>
        </w:rPr>
        <w:t>9.3. Na aplicação das sanções serão considerados:</w:t>
      </w:r>
    </w:p>
    <w:p>
      <w:pPr>
        <w:pStyle w:val="Normal"/>
        <w:spacing w:lineRule="auto" w:line="276" w:before="57" w:after="57"/>
        <w:ind w:hanging="0" w:left="0" w:right="0"/>
        <w:jc w:val="both"/>
        <w:rPr>
          <w:rFonts w:ascii="Verdana" w:hAnsi="Verdana"/>
          <w:sz w:val="21"/>
          <w:szCs w:val="21"/>
        </w:rPr>
      </w:pPr>
      <w:r>
        <w:rPr>
          <w:rFonts w:ascii="Verdana" w:hAnsi="Verdana"/>
          <w:iCs/>
          <w:sz w:val="21"/>
          <w:szCs w:val="21"/>
          <w:shd w:fill="auto" w:val="clear"/>
        </w:rPr>
        <w:t>9.3.1. A natureza e a gravidade da infração cometida.</w:t>
      </w:r>
    </w:p>
    <w:p>
      <w:pPr>
        <w:pStyle w:val="Normal"/>
        <w:spacing w:lineRule="auto" w:line="276" w:before="57" w:after="57"/>
        <w:ind w:hanging="0" w:left="0" w:right="0"/>
        <w:jc w:val="both"/>
        <w:rPr>
          <w:rFonts w:ascii="Verdana" w:hAnsi="Verdana"/>
          <w:sz w:val="21"/>
          <w:szCs w:val="21"/>
        </w:rPr>
      </w:pPr>
      <w:r>
        <w:rPr>
          <w:rFonts w:ascii="Verdana" w:hAnsi="Verdana"/>
          <w:iCs/>
          <w:sz w:val="21"/>
          <w:szCs w:val="21"/>
          <w:shd w:fill="auto" w:val="clear"/>
        </w:rPr>
        <w:t>9.3.2. As peculiaridades do caso concreto.</w:t>
      </w:r>
    </w:p>
    <w:p>
      <w:pPr>
        <w:pStyle w:val="Normal"/>
        <w:spacing w:lineRule="auto" w:line="276" w:before="57" w:after="57"/>
        <w:ind w:hanging="0" w:left="0" w:right="0"/>
        <w:jc w:val="both"/>
        <w:rPr>
          <w:rFonts w:ascii="Verdana" w:hAnsi="Verdana"/>
          <w:sz w:val="21"/>
          <w:szCs w:val="21"/>
        </w:rPr>
      </w:pPr>
      <w:r>
        <w:rPr>
          <w:rFonts w:ascii="Verdana" w:hAnsi="Verdana"/>
          <w:iCs/>
          <w:sz w:val="21"/>
          <w:szCs w:val="21"/>
          <w:shd w:fill="auto" w:val="clear"/>
        </w:rPr>
        <w:t>9.3.3. As circunstâncias agravantes ou atenuantes.</w:t>
      </w:r>
    </w:p>
    <w:p>
      <w:pPr>
        <w:pStyle w:val="Normal"/>
        <w:spacing w:lineRule="auto" w:line="276" w:before="57" w:after="57"/>
        <w:ind w:hanging="0" w:left="0" w:right="0"/>
        <w:jc w:val="both"/>
        <w:rPr>
          <w:rFonts w:ascii="Verdana" w:hAnsi="Verdana"/>
          <w:sz w:val="21"/>
          <w:szCs w:val="21"/>
        </w:rPr>
      </w:pPr>
      <w:r>
        <w:rPr>
          <w:rFonts w:ascii="Verdana" w:hAnsi="Verdana"/>
          <w:iCs/>
          <w:sz w:val="21"/>
          <w:szCs w:val="21"/>
          <w:shd w:fill="auto" w:val="clear"/>
        </w:rPr>
        <w:t>9.3.4. Os danos que dela provierem para a Administração Pública.</w:t>
      </w:r>
    </w:p>
    <w:p>
      <w:pPr>
        <w:pStyle w:val="Normal"/>
        <w:spacing w:lineRule="auto" w:line="276" w:before="57" w:after="57"/>
        <w:ind w:hanging="0" w:left="0" w:right="0"/>
        <w:jc w:val="both"/>
        <w:rPr>
          <w:rFonts w:ascii="Verdana" w:hAnsi="Verdana"/>
          <w:sz w:val="21"/>
          <w:szCs w:val="21"/>
        </w:rPr>
      </w:pPr>
      <w:r>
        <w:rPr>
          <w:rFonts w:ascii="Verdana" w:hAnsi="Verdana"/>
          <w:iCs/>
          <w:sz w:val="21"/>
          <w:szCs w:val="21"/>
          <w:shd w:fill="auto" w:val="clear"/>
        </w:rPr>
        <w:t>9.3.5. A implantação ou o aperfeiçoamento de programa de integridade, conforme normas e orientações dos órgãos de controle.</w:t>
      </w:r>
    </w:p>
    <w:p>
      <w:pPr>
        <w:pStyle w:val="Normal"/>
        <w:spacing w:lineRule="auto" w:line="276" w:before="57" w:after="57"/>
        <w:ind w:hanging="0" w:left="0" w:right="0"/>
        <w:jc w:val="both"/>
        <w:rPr>
          <w:rFonts w:ascii="Verdana" w:hAnsi="Verdana"/>
          <w:sz w:val="21"/>
          <w:szCs w:val="21"/>
        </w:rPr>
      </w:pPr>
      <w:r>
        <w:rPr>
          <w:rFonts w:ascii="Verdana" w:hAnsi="Verdana"/>
          <w:iCs/>
          <w:sz w:val="21"/>
          <w:szCs w:val="21"/>
          <w:shd w:fill="auto" w:val="clear"/>
        </w:rPr>
        <w:t>9.4.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276" w:before="57" w:after="57"/>
        <w:ind w:hanging="0" w:left="0" w:right="0"/>
        <w:jc w:val="both"/>
        <w:rPr>
          <w:rFonts w:ascii="Verdana" w:hAnsi="Verdana"/>
          <w:sz w:val="21"/>
          <w:szCs w:val="21"/>
        </w:rPr>
      </w:pPr>
      <w:r>
        <w:rPr>
          <w:rFonts w:ascii="Verdana" w:hAnsi="Verdana"/>
          <w:b w:val="false"/>
          <w:bCs w:val="false"/>
          <w:iCs/>
          <w:sz w:val="21"/>
          <w:szCs w:val="21"/>
          <w:shd w:fill="auto" w:val="clear"/>
        </w:rPr>
        <w:t>9.5.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Normal"/>
        <w:spacing w:lineRule="auto" w:line="276" w:before="57" w:after="57"/>
        <w:ind w:hanging="0" w:left="0" w:right="0"/>
        <w:jc w:val="both"/>
        <w:rPr>
          <w:rFonts w:ascii="Verdana" w:hAnsi="Verdana"/>
          <w:iCs/>
          <w:sz w:val="21"/>
          <w:szCs w:val="21"/>
          <w:shd w:fill="auto" w:val="clear"/>
        </w:rPr>
      </w:pPr>
      <w:r>
        <w:rPr>
          <w:rFonts w:ascii="Verdana" w:hAnsi="Verdana"/>
          <w:iCs/>
          <w:sz w:val="21"/>
          <w:szCs w:val="21"/>
          <w:shd w:fill="auto" w:val="clear"/>
        </w:rPr>
      </w:r>
    </w:p>
    <w:p>
      <w:pPr>
        <w:pStyle w:val="Normal"/>
        <w:spacing w:lineRule="auto" w:line="276" w:before="57" w:after="57"/>
        <w:ind w:hanging="0" w:left="-79" w:right="0"/>
        <w:jc w:val="both"/>
        <w:rPr>
          <w:rFonts w:ascii="Verdana" w:hAnsi="Verdana"/>
          <w:sz w:val="21"/>
          <w:szCs w:val="21"/>
        </w:rPr>
      </w:pPr>
      <w:r>
        <w:rPr>
          <w:rFonts w:ascii="Verdana" w:hAnsi="Verdana"/>
          <w:b/>
          <w:bCs/>
          <w:sz w:val="21"/>
          <w:szCs w:val="21"/>
          <w:lang w:eastAsia="en-US"/>
        </w:rPr>
        <w:t>10. DA HABILITAÇÃO</w:t>
      </w:r>
    </w:p>
    <w:p>
      <w:pPr>
        <w:pStyle w:val="Normal"/>
        <w:spacing w:lineRule="auto" w:line="276" w:before="57" w:after="57"/>
        <w:ind w:hanging="0" w:left="-79" w:right="0"/>
        <w:jc w:val="both"/>
        <w:rPr>
          <w:rFonts w:ascii="Verdana" w:hAnsi="Verdana"/>
          <w:sz w:val="21"/>
          <w:szCs w:val="21"/>
        </w:rPr>
      </w:pPr>
      <w:r>
        <w:rPr>
          <w:rFonts w:cs="Verdana" w:ascii="Verdana" w:hAnsi="Verdana"/>
          <w:b w:val="false"/>
          <w:bCs w:val="false"/>
          <w:sz w:val="21"/>
          <w:szCs w:val="21"/>
          <w:lang w:eastAsia="ar-SA"/>
        </w:rPr>
        <w:t>10.1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Normal"/>
        <w:spacing w:lineRule="auto" w:line="276" w:before="57" w:after="57"/>
        <w:ind w:hanging="0" w:left="0" w:right="0"/>
        <w:contextualSpacing w:val="false"/>
        <w:jc w:val="both"/>
        <w:rPr>
          <w:rFonts w:ascii="Verdana" w:hAnsi="Verdana"/>
          <w:sz w:val="21"/>
          <w:szCs w:val="21"/>
        </w:rPr>
      </w:pPr>
      <w:r>
        <w:rPr>
          <w:rFonts w:cs="Verdana" w:ascii="Verdana" w:hAnsi="Verdana"/>
          <w:b w:val="false"/>
          <w:bCs w:val="false"/>
          <w:sz w:val="21"/>
          <w:szCs w:val="21"/>
          <w:lang w:eastAsia="ar-SA"/>
        </w:rPr>
        <w:t>a) SICAF;</w:t>
      </w:r>
    </w:p>
    <w:p>
      <w:pPr>
        <w:pStyle w:val="Normal"/>
        <w:spacing w:lineRule="auto" w:line="276" w:before="57" w:after="57"/>
        <w:ind w:hanging="0" w:left="0" w:right="0"/>
        <w:contextualSpacing w:val="false"/>
        <w:jc w:val="both"/>
        <w:rPr/>
      </w:pPr>
      <w:r>
        <w:rPr>
          <w:rFonts w:cs="Verdana" w:ascii="Verdana" w:hAnsi="Verdana"/>
          <w:b w:val="false"/>
          <w:bCs w:val="false"/>
          <w:sz w:val="21"/>
          <w:szCs w:val="21"/>
          <w:lang w:eastAsia="ar-SA"/>
        </w:rPr>
        <w:t>b) Cadastro Nacional de Empresas Inidôneas e Suspensas – CEIS, mantido pela Controladoria-Geral da União (</w:t>
      </w:r>
      <w:hyperlink r:id="rId4">
        <w:r>
          <w:rPr>
            <w:rStyle w:val="Style6"/>
            <w:rFonts w:cs="Verdana" w:ascii="Verdana" w:hAnsi="Verdana"/>
            <w:b w:val="false"/>
            <w:bCs w:val="false"/>
            <w:sz w:val="21"/>
            <w:szCs w:val="21"/>
            <w:lang w:eastAsia="ar-SA"/>
          </w:rPr>
          <w:t>www.portaldatransparencia.gov.br/ceis</w:t>
        </w:r>
      </w:hyperlink>
      <w:r>
        <w:rPr>
          <w:rFonts w:cs="Verdana" w:ascii="Verdana" w:hAnsi="Verdana"/>
          <w:b w:val="false"/>
          <w:bCs w:val="false"/>
          <w:sz w:val="21"/>
          <w:szCs w:val="21"/>
          <w:lang w:eastAsia="ar-SA"/>
        </w:rPr>
        <w:t>);</w:t>
      </w:r>
    </w:p>
    <w:p>
      <w:pPr>
        <w:pStyle w:val="Normal"/>
        <w:spacing w:lineRule="auto" w:line="276" w:before="57" w:after="57"/>
        <w:ind w:hanging="0" w:left="0" w:right="0"/>
        <w:contextualSpacing w:val="false"/>
        <w:jc w:val="both"/>
        <w:rPr/>
      </w:pPr>
      <w:r>
        <w:rPr>
          <w:rFonts w:cs="Verdana" w:ascii="Verdana" w:hAnsi="Verdana"/>
          <w:b w:val="false"/>
          <w:bCs w:val="false"/>
          <w:sz w:val="21"/>
          <w:szCs w:val="21"/>
          <w:lang w:eastAsia="ar-SA"/>
        </w:rPr>
        <w:t>c) Cadastro Nacional de Condenações Cíveis por Atos de Improbidade Administrativa, mantido pelo Conselho Nacional de Justiça (</w:t>
      </w:r>
      <w:hyperlink r:id="rId5">
        <w:r>
          <w:rPr>
            <w:rStyle w:val="Style6"/>
            <w:rFonts w:cs="Verdana" w:ascii="Verdana" w:hAnsi="Verdana"/>
            <w:b w:val="false"/>
            <w:bCs w:val="false"/>
            <w:sz w:val="21"/>
            <w:szCs w:val="21"/>
            <w:lang w:eastAsia="ar-SA"/>
          </w:rPr>
          <w:t>www.cnj.jus.br/improbidade_adm/consultar_requerido.php</w:t>
        </w:r>
      </w:hyperlink>
      <w:r>
        <w:rPr>
          <w:rFonts w:cs="Verdana" w:ascii="Verdana" w:hAnsi="Verdana"/>
          <w:b w:val="false"/>
          <w:bCs w:val="false"/>
          <w:sz w:val="21"/>
          <w:szCs w:val="21"/>
          <w:lang w:eastAsia="ar-SA"/>
        </w:rPr>
        <w:t>).</w:t>
      </w:r>
    </w:p>
    <w:p>
      <w:pPr>
        <w:pStyle w:val="Normal"/>
        <w:spacing w:lineRule="auto" w:line="276" w:before="57" w:after="57"/>
        <w:ind w:hanging="0" w:left="0" w:right="0"/>
        <w:contextualSpacing w:val="false"/>
        <w:jc w:val="both"/>
        <w:rPr>
          <w:rFonts w:ascii="Verdana" w:hAnsi="Verdana"/>
          <w:sz w:val="21"/>
          <w:szCs w:val="21"/>
        </w:rPr>
      </w:pPr>
      <w:r>
        <w:rPr>
          <w:rFonts w:cs="Verdana" w:ascii="Verdana" w:hAnsi="Verdana"/>
          <w:b w:val="false"/>
          <w:bCs w:val="false"/>
          <w:sz w:val="21"/>
          <w:szCs w:val="21"/>
          <w:lang w:eastAsia="ar-SA"/>
        </w:rPr>
        <w:t>d) Cadastro de Inidôneos e o Cadastro Integrado de Condenações por Ilícitos Administrativos – CADICON, mantidos pelo Tribunal de Contas da União – TCU;</w:t>
      </w:r>
    </w:p>
    <w:p>
      <w:pPr>
        <w:pStyle w:val="Normal"/>
        <w:spacing w:lineRule="auto" w:line="276" w:before="57" w:after="57"/>
        <w:jc w:val="both"/>
        <w:rPr/>
      </w:pPr>
      <w:r>
        <w:rPr>
          <w:rFonts w:cs="Verdana" w:ascii="Verdana" w:hAnsi="Verdana"/>
          <w:b w:val="false"/>
          <w:bCs w:val="false"/>
          <w:sz w:val="21"/>
          <w:szCs w:val="21"/>
          <w:lang w:eastAsia="ar-SA"/>
        </w:rPr>
        <w:t>e) Cadastro de empresas inid</w:t>
      </w:r>
      <w:r>
        <w:rPr>
          <w:rFonts w:cs="Verdana" w:ascii="Verdana" w:hAnsi="Verdana"/>
          <w:b w:val="false"/>
          <w:bCs w:val="false"/>
          <w:sz w:val="21"/>
          <w:szCs w:val="21"/>
        </w:rPr>
        <w:t>ôneas, mantido pelo Tribunal de Contas do Estado do Espírito Santo –TCE/ES(https://www.tcees.tc.br/portal-da-transparencia/consultas/lista-de-responsaveis/empresas-inidoneas/) e proibidas de contratar com o Poder Público estadual ou municipal(</w:t>
      </w:r>
      <w:hyperlink r:id="rId6">
        <w:r>
          <w:rPr>
            <w:rStyle w:val="Style6"/>
            <w:rFonts w:cs="Verdana" w:ascii="Verdana" w:hAnsi="Verdana"/>
            <w:b w:val="false"/>
            <w:bCs w:val="false"/>
            <w:sz w:val="21"/>
            <w:szCs w:val="21"/>
          </w:rPr>
          <w:t>https://www.tcees.tc.br/portal-da-transparencia/consultas/lista-de</w:t>
        </w:r>
      </w:hyperlink>
      <w:r>
        <w:rPr>
          <w:rFonts w:cs="Verdana" w:ascii="Verdana" w:hAnsi="Verdana"/>
          <w:b w:val="false"/>
          <w:bCs w:val="false"/>
          <w:sz w:val="21"/>
          <w:szCs w:val="21"/>
        </w:rPr>
        <w:t xml:space="preserve"> responsáveis/proibidos-de-contratar/).</w:t>
      </w:r>
    </w:p>
    <w:p>
      <w:pPr>
        <w:pStyle w:val="Normal"/>
        <w:spacing w:lineRule="auto" w:line="276" w:before="57" w:after="57"/>
        <w:jc w:val="both"/>
        <w:rPr/>
      </w:pPr>
      <w:r>
        <w:rPr>
          <w:rFonts w:cs="Verdana" w:ascii="Verdana" w:hAnsi="Verdana"/>
          <w:b w:val="false"/>
          <w:bCs w:val="false"/>
          <w:sz w:val="21"/>
          <w:szCs w:val="21"/>
          <w:lang w:eastAsia="ar-SA"/>
        </w:rPr>
        <w:t>10.1.1. Para a consulta de licitantes pessoa jurídica poderá haver a substituição das consultas das alíneas “b”, “c” e “d” acima pela Consulta Consolidada de Pessoa Jurídica do TCU (</w:t>
      </w:r>
      <w:hyperlink r:id="rId7">
        <w:r>
          <w:rPr>
            <w:rStyle w:val="Style6"/>
            <w:rFonts w:cs="Verdana" w:ascii="Verdana" w:hAnsi="Verdana"/>
            <w:b w:val="false"/>
            <w:bCs w:val="false"/>
            <w:sz w:val="21"/>
            <w:szCs w:val="21"/>
            <w:lang w:eastAsia="ar-SA"/>
          </w:rPr>
          <w:t>https://certidoesapf.apps.tcu.gov.br/</w:t>
        </w:r>
      </w:hyperlink>
      <w:r>
        <w:rPr>
          <w:rFonts w:cs="Verdana" w:ascii="Verdana" w:hAnsi="Verdana"/>
          <w:b w:val="false"/>
          <w:bCs w:val="false"/>
          <w:sz w:val="21"/>
          <w:szCs w:val="21"/>
          <w:lang w:eastAsia="ar-SA"/>
        </w:rPr>
        <w:t>);</w:t>
      </w:r>
    </w:p>
    <w:p>
      <w:pPr>
        <w:pStyle w:val="Normal"/>
        <w:spacing w:lineRule="auto" w:line="276" w:before="57" w:after="57"/>
        <w:jc w:val="both"/>
        <w:rPr>
          <w:rFonts w:ascii="Verdana" w:hAnsi="Verdana"/>
          <w:sz w:val="21"/>
          <w:szCs w:val="21"/>
        </w:rPr>
      </w:pPr>
      <w:r>
        <w:rPr>
          <w:rFonts w:cs="Verdana" w:ascii="Verdana" w:hAnsi="Verdana"/>
          <w:b w:val="false"/>
          <w:bCs w:val="false"/>
          <w:color w:val="000000"/>
          <w:sz w:val="21"/>
          <w:szCs w:val="21"/>
        </w:rPr>
        <w:t>10.1.2.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tabs>
          <w:tab w:val="clear" w:pos="708"/>
          <w:tab w:val="left" w:pos="733" w:leader="none"/>
          <w:tab w:val="left" w:pos="900" w:leader="none"/>
        </w:tabs>
        <w:spacing w:lineRule="auto" w:line="276" w:before="57" w:after="57"/>
        <w:ind w:hanging="0" w:left="0" w:right="0"/>
        <w:contextualSpacing w:val="false"/>
        <w:jc w:val="both"/>
        <w:rPr>
          <w:rFonts w:ascii="Verdana" w:hAnsi="Verdana"/>
          <w:sz w:val="21"/>
          <w:szCs w:val="21"/>
        </w:rPr>
      </w:pPr>
      <w:r>
        <w:rPr>
          <w:rFonts w:cs="Verdana" w:ascii="Verdana" w:hAnsi="Verdana"/>
          <w:b w:val="false"/>
          <w:bCs w:val="false"/>
          <w:color w:val="000000"/>
          <w:sz w:val="21"/>
          <w:szCs w:val="21"/>
        </w:rPr>
        <w:t>10.1.2.1. Caso conste na Consulta de Situação do Fornecedor a existência de Ocorrências Impeditivas Indiretas, o gestor diligenciará para verificar se houve fraude por parte das empresas apontadas no Relatório de Ocorrências Impeditivas Indiretas.</w:t>
      </w:r>
    </w:p>
    <w:p>
      <w:pPr>
        <w:pStyle w:val="Normal"/>
        <w:tabs>
          <w:tab w:val="clear" w:pos="708"/>
          <w:tab w:val="left" w:pos="733" w:leader="none"/>
          <w:tab w:val="left" w:pos="900" w:leader="none"/>
        </w:tabs>
        <w:spacing w:lineRule="auto" w:line="276" w:before="57" w:after="57"/>
        <w:ind w:hanging="0" w:left="0" w:right="0"/>
        <w:contextualSpacing w:val="false"/>
        <w:jc w:val="both"/>
        <w:rPr>
          <w:rFonts w:ascii="Verdana" w:hAnsi="Verdana"/>
          <w:sz w:val="21"/>
          <w:szCs w:val="21"/>
        </w:rPr>
      </w:pPr>
      <w:r>
        <w:rPr>
          <w:rFonts w:cs="Verdana" w:ascii="Verdana" w:hAnsi="Verdana"/>
          <w:b w:val="false"/>
          <w:bCs w:val="false"/>
          <w:color w:val="000000"/>
          <w:sz w:val="21"/>
          <w:szCs w:val="21"/>
        </w:rPr>
        <w:t>10.1.2.2. A tentativa de burla será verificada por meio dos vínculos societários, linhas de fornecimento similares, dentre outros.</w:t>
      </w:r>
    </w:p>
    <w:p>
      <w:pPr>
        <w:pStyle w:val="Normal"/>
        <w:tabs>
          <w:tab w:val="clear" w:pos="708"/>
          <w:tab w:val="left" w:pos="733" w:leader="none"/>
          <w:tab w:val="left" w:pos="900" w:leader="none"/>
        </w:tabs>
        <w:spacing w:lineRule="auto" w:line="276" w:before="57" w:after="57"/>
        <w:ind w:hanging="0" w:left="0" w:right="0"/>
        <w:contextualSpacing w:val="false"/>
        <w:jc w:val="both"/>
        <w:rPr>
          <w:rFonts w:ascii="Verdana" w:hAnsi="Verdana"/>
          <w:sz w:val="21"/>
          <w:szCs w:val="21"/>
        </w:rPr>
      </w:pPr>
      <w:r>
        <w:rPr>
          <w:rFonts w:cs="Verdana" w:ascii="Verdana" w:hAnsi="Verdana"/>
          <w:b w:val="false"/>
          <w:bCs w:val="false"/>
          <w:color w:val="000000"/>
          <w:sz w:val="21"/>
          <w:szCs w:val="21"/>
        </w:rPr>
        <w:t>102.1.2.3. O licitante será convocado para manifestação previamente à sua desclassificação.</w:t>
      </w:r>
    </w:p>
    <w:p>
      <w:pPr>
        <w:pStyle w:val="Normal"/>
        <w:spacing w:lineRule="auto" w:line="276" w:before="57" w:after="57"/>
        <w:ind w:hanging="0" w:left="0" w:right="0"/>
        <w:contextualSpacing w:val="false"/>
        <w:jc w:val="both"/>
        <w:rPr>
          <w:rFonts w:ascii="Verdana" w:hAnsi="Verdana"/>
          <w:sz w:val="21"/>
          <w:szCs w:val="21"/>
        </w:rPr>
      </w:pPr>
      <w:r>
        <w:rPr>
          <w:rFonts w:cs="Verdana" w:ascii="Verdana" w:hAnsi="Verdana"/>
          <w:b w:val="false"/>
          <w:bCs w:val="false"/>
          <w:color w:val="000000"/>
          <w:sz w:val="21"/>
          <w:szCs w:val="21"/>
        </w:rPr>
        <w:t>10.1.3. Constatada a existência de sanção, o Pregoeiro reputará o licitante inabilitado, por falta de condição de participação.</w:t>
      </w:r>
    </w:p>
    <w:p>
      <w:pPr>
        <w:pStyle w:val="Normal"/>
        <w:spacing w:lineRule="auto" w:line="276" w:before="57" w:after="57"/>
        <w:ind w:hanging="0" w:left="0" w:right="0"/>
        <w:contextualSpacing w:val="false"/>
        <w:jc w:val="both"/>
        <w:rPr>
          <w:rFonts w:ascii="Verdana" w:hAnsi="Verdana"/>
          <w:sz w:val="21"/>
          <w:szCs w:val="21"/>
        </w:rPr>
      </w:pPr>
      <w:r>
        <w:rPr>
          <w:rFonts w:cs="Verdana" w:ascii="Verdana" w:hAnsi="Verdana"/>
          <w:b w:val="false"/>
          <w:bCs w:val="false"/>
          <w:color w:val="000000"/>
          <w:sz w:val="21"/>
          <w:szCs w:val="21"/>
        </w:rPr>
        <w:t>10.1.4.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Normal"/>
        <w:tabs>
          <w:tab w:val="clear" w:pos="708"/>
          <w:tab w:val="left" w:pos="567" w:leader="none"/>
        </w:tabs>
        <w:spacing w:lineRule="auto" w:line="276" w:before="57" w:after="57"/>
        <w:ind w:hanging="0" w:left="0" w:right="0"/>
        <w:contextualSpacing w:val="false"/>
        <w:jc w:val="both"/>
        <w:rPr>
          <w:rFonts w:ascii="Verdana" w:hAnsi="Verdana"/>
          <w:sz w:val="21"/>
          <w:szCs w:val="21"/>
        </w:rPr>
      </w:pPr>
      <w:r>
        <w:rPr>
          <w:rFonts w:cs="Verdana" w:ascii="Verdana" w:hAnsi="Verdana"/>
          <w:b w:val="false"/>
          <w:bCs w:val="false"/>
          <w:sz w:val="21"/>
          <w:szCs w:val="21"/>
          <w:lang w:eastAsia="ar-SA"/>
        </w:rPr>
        <w:t xml:space="preserve">10.2 </w:t>
      </w:r>
      <w:r>
        <w:rPr>
          <w:rFonts w:cs="Verdana" w:ascii="Verdana" w:hAnsi="Verdana"/>
          <w:b w:val="false"/>
          <w:bCs w:val="false"/>
          <w:color w:val="000000"/>
          <w:sz w:val="21"/>
          <w:szCs w:val="21"/>
        </w:rPr>
        <w:t xml:space="preserve">Caso atendidas as condições de participação, </w:t>
      </w:r>
      <w:r>
        <w:rPr>
          <w:rFonts w:cs="Verdana" w:ascii="Verdana" w:hAnsi="Verdana"/>
          <w:b w:val="false"/>
          <w:bCs w:val="false"/>
          <w:sz w:val="21"/>
          <w:szCs w:val="21"/>
        </w:rPr>
        <w:t>a habilitação dos licitantes será verificada por meio do SICAF, nos documentos por ele abrangidos</w:t>
      </w:r>
      <w:r>
        <w:rPr>
          <w:rFonts w:cs="Verdana" w:ascii="Verdana" w:hAnsi="Verdana"/>
          <w:b w:val="false"/>
          <w:bCs w:val="false"/>
          <w:sz w:val="21"/>
          <w:szCs w:val="21"/>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Normal"/>
        <w:spacing w:lineRule="auto" w:line="276" w:before="57" w:after="57"/>
        <w:ind w:hanging="0" w:left="0" w:right="0"/>
        <w:contextualSpacing w:val="false"/>
        <w:jc w:val="both"/>
        <w:rPr>
          <w:rFonts w:ascii="Verdana" w:hAnsi="Verdana"/>
          <w:sz w:val="21"/>
          <w:szCs w:val="21"/>
        </w:rPr>
      </w:pPr>
      <w:r>
        <w:rPr>
          <w:rFonts w:cs="Verdana" w:ascii="Verdana" w:hAnsi="Verdana"/>
          <w:b w:val="false"/>
          <w:bCs w:val="false"/>
          <w:sz w:val="21"/>
          <w:szCs w:val="21"/>
          <w:lang w:eastAsia="ar-SA"/>
        </w:rPr>
        <w:t>10.2.1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Normal"/>
        <w:spacing w:lineRule="auto" w:line="276" w:before="57" w:after="57"/>
        <w:ind w:hanging="0" w:left="0" w:right="0"/>
        <w:contextualSpacing w:val="false"/>
        <w:jc w:val="both"/>
        <w:rPr>
          <w:rFonts w:ascii="Verdana" w:hAnsi="Verdana"/>
          <w:sz w:val="21"/>
          <w:szCs w:val="21"/>
        </w:rPr>
      </w:pPr>
      <w:r>
        <w:rPr>
          <w:rFonts w:cs="Verdana" w:ascii="Verdana" w:hAnsi="Verdana"/>
          <w:b w:val="false"/>
          <w:bCs w:val="false"/>
          <w:color w:val="000000"/>
          <w:sz w:val="21"/>
          <w:szCs w:val="21"/>
        </w:rPr>
        <w:t>10.2.2 É dever do licitante atualizar previamente as comprovações constantes do SICAF para que estejam vigentes na data da abertura da sessão pública, ou encaminhar, em conjunto com a apresentação da proposta, a respectiva documentação atualizada.</w:t>
      </w:r>
    </w:p>
    <w:p>
      <w:pPr>
        <w:pStyle w:val="Normal"/>
        <w:spacing w:lineRule="auto" w:line="276" w:before="57" w:after="57"/>
        <w:ind w:hanging="0" w:left="0" w:right="0"/>
        <w:contextualSpacing w:val="false"/>
        <w:jc w:val="both"/>
        <w:rPr>
          <w:rFonts w:ascii="Verdana" w:hAnsi="Verdana"/>
          <w:sz w:val="21"/>
          <w:szCs w:val="21"/>
        </w:rPr>
      </w:pPr>
      <w:r>
        <w:rPr>
          <w:rFonts w:cs="Verdana" w:ascii="Verdana" w:hAnsi="Verdana"/>
          <w:b w:val="false"/>
          <w:bCs w:val="false"/>
          <w:color w:val="000000"/>
          <w:sz w:val="21"/>
          <w:szCs w:val="21"/>
        </w:rPr>
        <w:t>10.2.3 O descu</w:t>
      </w:r>
      <w:r>
        <w:rPr>
          <w:rFonts w:cs="Verdana" w:ascii="Verdana" w:hAnsi="Verdana"/>
          <w:color w:val="000000"/>
          <w:sz w:val="21"/>
          <w:szCs w:val="21"/>
        </w:rPr>
        <w:t>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Normal"/>
        <w:keepNext w:val="false"/>
        <w:widowControl/>
        <w:tabs>
          <w:tab w:val="clear" w:pos="708"/>
          <w:tab w:val="left" w:pos="567" w:leader="none"/>
        </w:tabs>
        <w:spacing w:lineRule="auto" w:line="276" w:before="57" w:after="57"/>
        <w:ind w:hanging="0"/>
        <w:jc w:val="both"/>
        <w:rPr>
          <w:rFonts w:ascii="Verdana" w:hAnsi="Verdana"/>
          <w:sz w:val="21"/>
          <w:szCs w:val="21"/>
        </w:rPr>
      </w:pPr>
      <w:r>
        <w:rPr>
          <w:rFonts w:cs="Verdana" w:ascii="Verdana" w:hAnsi="Verdana"/>
          <w:b w:val="false"/>
          <w:bCs w:val="false"/>
          <w:color w:val="000000"/>
          <w:sz w:val="21"/>
          <w:szCs w:val="21"/>
        </w:rPr>
        <w:t>10.3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Normal"/>
        <w:widowControl/>
        <w:tabs>
          <w:tab w:val="clear" w:pos="708"/>
          <w:tab w:val="left" w:pos="567" w:leader="none"/>
        </w:tabs>
        <w:spacing w:lineRule="auto" w:line="276" w:before="57" w:after="57"/>
        <w:ind w:hanging="0"/>
        <w:jc w:val="both"/>
        <w:rPr>
          <w:rFonts w:ascii="Verdana" w:hAnsi="Verdana"/>
          <w:sz w:val="21"/>
          <w:szCs w:val="21"/>
        </w:rPr>
      </w:pPr>
      <w:r>
        <w:rPr>
          <w:rFonts w:cs="Verdana" w:ascii="Verdana" w:hAnsi="Verdana"/>
          <w:b w:val="false"/>
          <w:bCs w:val="false"/>
          <w:sz w:val="21"/>
          <w:szCs w:val="21"/>
        </w:rPr>
        <w:t>10.4 Somente haverá a necessidade de comprovação do preenchimento de requisitos mediante apresentação dos documentos originais não-digitais quando houver dúvida em relação à integridade do documento digital.</w:t>
      </w:r>
    </w:p>
    <w:p>
      <w:pPr>
        <w:pStyle w:val="Normal"/>
        <w:widowControl/>
        <w:tabs>
          <w:tab w:val="clear" w:pos="708"/>
          <w:tab w:val="left" w:pos="567" w:leader="none"/>
        </w:tabs>
        <w:spacing w:lineRule="auto" w:line="276" w:before="57" w:after="57"/>
        <w:ind w:hanging="0"/>
        <w:jc w:val="both"/>
        <w:rPr>
          <w:rFonts w:ascii="Verdana" w:hAnsi="Verdana"/>
          <w:sz w:val="21"/>
          <w:szCs w:val="21"/>
        </w:rPr>
      </w:pPr>
      <w:r>
        <w:rPr>
          <w:rFonts w:cs="Verdana" w:ascii="Verdana" w:hAnsi="Verdana"/>
          <w:b w:val="false"/>
          <w:bCs w:val="false"/>
          <w:sz w:val="21"/>
          <w:szCs w:val="21"/>
        </w:rPr>
        <w:t>10.5 Não serão aceitos documentos de habilitação com indicação de CNPJ/CPF diferentes, salvo aqueles legalmente permitidos.</w:t>
      </w:r>
    </w:p>
    <w:p>
      <w:pPr>
        <w:pStyle w:val="Normal"/>
        <w:widowControl/>
        <w:tabs>
          <w:tab w:val="clear" w:pos="708"/>
          <w:tab w:val="left" w:pos="567" w:leader="none"/>
        </w:tabs>
        <w:spacing w:lineRule="auto" w:line="276" w:before="57" w:after="57"/>
        <w:ind w:hanging="0"/>
        <w:jc w:val="both"/>
        <w:rPr>
          <w:rFonts w:ascii="Verdana" w:hAnsi="Verdana"/>
          <w:sz w:val="21"/>
          <w:szCs w:val="21"/>
        </w:rPr>
      </w:pPr>
      <w:r>
        <w:rPr>
          <w:rFonts w:cs="Verdana" w:ascii="Verdana" w:hAnsi="Verdana"/>
          <w:b w:val="false"/>
          <w:bCs w:val="false"/>
          <w:sz w:val="21"/>
          <w:szCs w:val="21"/>
        </w:rPr>
        <w:t>10.6 Serão aceitos registros de CNPJ de licitante matriz e filial com diferenças de números de documentos pertinentes ao CND e ao CRF/FGTS, quando for comprovada a centralização do recolhimento dessas contribuições.</w:t>
      </w:r>
    </w:p>
    <w:p>
      <w:pPr>
        <w:pStyle w:val="Normal"/>
        <w:widowControl/>
        <w:tabs>
          <w:tab w:val="clear" w:pos="708"/>
          <w:tab w:val="left" w:pos="567" w:leader="none"/>
        </w:tabs>
        <w:spacing w:lineRule="auto" w:line="276" w:before="57" w:after="57"/>
        <w:ind w:hanging="0"/>
        <w:jc w:val="both"/>
        <w:rPr>
          <w:rFonts w:ascii="Verdana" w:hAnsi="Verdana"/>
          <w:sz w:val="21"/>
          <w:szCs w:val="21"/>
        </w:rPr>
      </w:pPr>
      <w:r>
        <w:rPr>
          <w:rFonts w:cs="Verdana" w:ascii="Verdana" w:hAnsi="Verdana"/>
          <w:b w:val="false"/>
          <w:bCs w:val="false"/>
          <w:color w:val="000000"/>
          <w:sz w:val="21"/>
          <w:szCs w:val="21"/>
        </w:rPr>
        <w:t>10.7</w:t>
      </w:r>
      <w:r>
        <w:rPr>
          <w:rFonts w:cs="Verdana" w:ascii="Verdana" w:hAnsi="Verdana"/>
          <w:color w:val="000000"/>
          <w:sz w:val="21"/>
          <w:szCs w:val="21"/>
        </w:rPr>
        <w:t xml:space="preserve"> Ressalvado o disposto </w:t>
      </w:r>
      <w:r>
        <w:rPr>
          <w:rFonts w:eastAsia="WenQuanYi Micro Hei" w:cs="Verdana" w:ascii="Verdana" w:hAnsi="Verdana"/>
          <w:color w:val="000000"/>
          <w:kern w:val="0"/>
          <w:sz w:val="21"/>
          <w:szCs w:val="21"/>
          <w:lang w:val="pt-BR" w:eastAsia="zh-CN" w:bidi="hi-IN"/>
        </w:rPr>
        <w:t>na lei</w:t>
      </w:r>
      <w:r>
        <w:rPr>
          <w:rFonts w:cs="Verdana" w:ascii="Verdana" w:hAnsi="Verdana"/>
          <w:color w:val="000000"/>
          <w:sz w:val="21"/>
          <w:szCs w:val="21"/>
        </w:rPr>
        <w:t>, os licitantes deverão encaminhar, nos termos deste Edital, a documentação relacionada nos itens a seguir, para fins de habilitação:</w:t>
      </w:r>
    </w:p>
    <w:p>
      <w:pPr>
        <w:pStyle w:val="Normal"/>
        <w:spacing w:lineRule="auto" w:line="276" w:before="57" w:after="57"/>
        <w:ind w:hanging="0" w:left="0" w:right="0"/>
        <w:contextualSpacing w:val="false"/>
        <w:jc w:val="both"/>
        <w:rPr>
          <w:rFonts w:ascii="Verdana" w:hAnsi="Verdana"/>
          <w:sz w:val="21"/>
          <w:szCs w:val="21"/>
        </w:rPr>
      </w:pPr>
      <w:r>
        <w:rPr>
          <w:rFonts w:cs="Verdana" w:ascii="Verdana" w:hAnsi="Verdana"/>
          <w:b/>
          <w:bCs/>
          <w:color w:val="000000"/>
          <w:sz w:val="21"/>
          <w:szCs w:val="21"/>
        </w:rPr>
        <w:t>10.8 Habilitação jurídica:</w:t>
      </w:r>
    </w:p>
    <w:p>
      <w:pPr>
        <w:pStyle w:val="Normal"/>
        <w:spacing w:lineRule="auto" w:line="276" w:before="57" w:after="57"/>
        <w:ind w:hanging="0" w:left="0" w:right="0"/>
        <w:contextualSpacing w:val="false"/>
        <w:jc w:val="both"/>
        <w:rPr>
          <w:rFonts w:ascii="Verdana" w:hAnsi="Verdana"/>
          <w:sz w:val="21"/>
          <w:szCs w:val="21"/>
        </w:rPr>
      </w:pPr>
      <w:r>
        <w:rPr>
          <w:rFonts w:cs="Verdana" w:ascii="Verdana" w:hAnsi="Verdana"/>
          <w:b w:val="false"/>
          <w:bCs w:val="false"/>
          <w:color w:val="000000"/>
          <w:sz w:val="21"/>
          <w:szCs w:val="21"/>
        </w:rPr>
        <w:t>10.8.1 No caso de empresário individual: inscrição no Registro Público de Empresas Mercantis, a cargo da Junta Comercial da respectiva sede;</w:t>
      </w:r>
    </w:p>
    <w:p>
      <w:pPr>
        <w:pStyle w:val="Normal"/>
        <w:spacing w:lineRule="auto" w:line="276" w:before="57" w:after="57"/>
        <w:ind w:hanging="0" w:left="0" w:right="0"/>
        <w:contextualSpacing w:val="false"/>
        <w:jc w:val="both"/>
        <w:rPr/>
      </w:pPr>
      <w:r>
        <w:rPr>
          <w:rFonts w:cs="Verdana" w:ascii="Verdana" w:hAnsi="Verdana"/>
          <w:b w:val="false"/>
          <w:bCs w:val="false"/>
          <w:color w:val="000000"/>
          <w:sz w:val="21"/>
          <w:szCs w:val="21"/>
        </w:rPr>
        <w:t xml:space="preserve">10.8.2 Em se tratando de microempreendedor individual – MEI: Certificado da Condição de Microempreendedor Individual – CCMEI, cuja aceitação ficará condicionada à verificação da autenticidade no sítio </w:t>
      </w:r>
      <w:hyperlink r:id="rId8">
        <w:r>
          <w:rPr>
            <w:rStyle w:val="Style6"/>
            <w:rFonts w:cs="Verdana" w:ascii="Verdana" w:hAnsi="Verdana"/>
            <w:b w:val="false"/>
            <w:bCs w:val="false"/>
            <w:color w:val="000000"/>
            <w:sz w:val="21"/>
            <w:szCs w:val="21"/>
          </w:rPr>
          <w:t>www.portaldoempreendedor.gov.br</w:t>
        </w:r>
      </w:hyperlink>
      <w:r>
        <w:rPr>
          <w:rFonts w:cs="Verdana" w:ascii="Verdana" w:hAnsi="Verdana"/>
          <w:b w:val="false"/>
          <w:bCs w:val="false"/>
          <w:color w:val="000000"/>
          <w:sz w:val="21"/>
          <w:szCs w:val="21"/>
        </w:rPr>
        <w:t>;</w:t>
      </w:r>
    </w:p>
    <w:p>
      <w:pPr>
        <w:pStyle w:val="Normal"/>
        <w:spacing w:lineRule="auto" w:line="276" w:before="57" w:after="57"/>
        <w:ind w:hanging="0" w:left="0" w:right="0"/>
        <w:contextualSpacing w:val="false"/>
        <w:jc w:val="both"/>
        <w:rPr>
          <w:rFonts w:ascii="Verdana" w:hAnsi="Verdana"/>
          <w:sz w:val="21"/>
          <w:szCs w:val="21"/>
        </w:rPr>
      </w:pPr>
      <w:r>
        <w:rPr>
          <w:rFonts w:cs="Verdana" w:ascii="Verdana" w:hAnsi="Verdana"/>
          <w:b w:val="false"/>
          <w:bCs w:val="false"/>
          <w:color w:val="000000"/>
          <w:sz w:val="21"/>
          <w:szCs w:val="21"/>
        </w:rPr>
        <w:t>10.8.3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Normal"/>
        <w:spacing w:lineRule="auto" w:line="276" w:before="57" w:after="57"/>
        <w:ind w:hanging="0" w:left="0" w:right="0"/>
        <w:contextualSpacing w:val="false"/>
        <w:jc w:val="both"/>
        <w:rPr>
          <w:rFonts w:ascii="Verdana" w:hAnsi="Verdana"/>
          <w:sz w:val="21"/>
          <w:szCs w:val="21"/>
        </w:rPr>
      </w:pPr>
      <w:r>
        <w:rPr>
          <w:rFonts w:cs="Verdana" w:ascii="Verdana" w:hAnsi="Verdana"/>
          <w:b w:val="false"/>
          <w:bCs w:val="false"/>
          <w:color w:val="000000"/>
          <w:sz w:val="21"/>
          <w:szCs w:val="21"/>
        </w:rPr>
        <w:t>10.8.4 Inscrição no Registro Público de Empresas Mercantis onde opera, com averbação no Registro onde tem sede a matriz, no caso de ser o participante sucursal, filial ou agência;</w:t>
      </w:r>
    </w:p>
    <w:p>
      <w:pPr>
        <w:pStyle w:val="Normal"/>
        <w:spacing w:lineRule="auto" w:line="276" w:before="57" w:after="57"/>
        <w:ind w:hanging="0" w:left="0" w:right="0"/>
        <w:contextualSpacing w:val="false"/>
        <w:jc w:val="both"/>
        <w:rPr>
          <w:rFonts w:ascii="Verdana" w:hAnsi="Verdana"/>
          <w:sz w:val="21"/>
          <w:szCs w:val="21"/>
        </w:rPr>
      </w:pPr>
      <w:r>
        <w:rPr>
          <w:rFonts w:cs="Verdana" w:ascii="Verdana" w:hAnsi="Verdana"/>
          <w:b w:val="false"/>
          <w:bCs w:val="false"/>
          <w:color w:val="000000"/>
          <w:sz w:val="21"/>
          <w:szCs w:val="21"/>
        </w:rPr>
        <w:t>10.8.5 No caso de sociedade simples: inscrição do ato constitutivo no Registro Civil das Pessoas Jurídicas do local de sua sede, acompanhada de prova da indicação dos seus administradores;</w:t>
      </w:r>
    </w:p>
    <w:p>
      <w:pPr>
        <w:pStyle w:val="Normal"/>
        <w:spacing w:lineRule="auto" w:line="276" w:before="57" w:after="57"/>
        <w:ind w:hanging="0" w:left="0" w:right="0"/>
        <w:contextualSpacing w:val="false"/>
        <w:jc w:val="both"/>
        <w:rPr>
          <w:rFonts w:ascii="Verdana" w:hAnsi="Verdana"/>
          <w:sz w:val="21"/>
          <w:szCs w:val="21"/>
        </w:rPr>
      </w:pPr>
      <w:r>
        <w:rPr>
          <w:rFonts w:cs="Verdana" w:ascii="Verdana" w:hAnsi="Verdana"/>
          <w:b w:val="false"/>
          <w:bCs w:val="false"/>
          <w:color w:val="000000"/>
          <w:sz w:val="21"/>
          <w:szCs w:val="21"/>
        </w:rPr>
        <w:t>10.8.6</w:t>
      </w:r>
      <w:r>
        <w:rPr>
          <w:rFonts w:cs="Verdana" w:ascii="Verdana" w:hAnsi="Verdana"/>
          <w:b/>
          <w:bCs/>
          <w:color w:val="000000"/>
          <w:sz w:val="21"/>
          <w:szCs w:val="21"/>
        </w:rPr>
        <w:t xml:space="preserve"> </w:t>
      </w:r>
      <w:r>
        <w:rPr>
          <w:rFonts w:cs="Verdana" w:ascii="Verdana" w:hAnsi="Verdana"/>
          <w:bCs/>
          <w:color w:val="000000"/>
          <w:sz w:val="21"/>
          <w:szCs w:val="21"/>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Normal"/>
        <w:spacing w:lineRule="auto" w:line="276" w:before="57" w:after="57"/>
        <w:ind w:hanging="0" w:left="0" w:right="0"/>
        <w:contextualSpacing w:val="false"/>
        <w:jc w:val="both"/>
        <w:rPr>
          <w:rFonts w:ascii="Verdana" w:hAnsi="Verdana"/>
          <w:sz w:val="21"/>
          <w:szCs w:val="21"/>
        </w:rPr>
      </w:pPr>
      <w:r>
        <w:rPr>
          <w:rFonts w:cs="Verdana" w:ascii="Verdana" w:hAnsi="Verdana"/>
          <w:b w:val="false"/>
          <w:bCs w:val="false"/>
          <w:color w:val="000000"/>
          <w:sz w:val="21"/>
          <w:szCs w:val="21"/>
        </w:rPr>
        <w:t>10.8.7 No caso de empresa ou sociedade estrangeira em funcionamento no País: decreto de autorização;</w:t>
      </w:r>
    </w:p>
    <w:p>
      <w:pPr>
        <w:pStyle w:val="Normal"/>
        <w:spacing w:lineRule="auto" w:line="276" w:before="57" w:after="57"/>
        <w:ind w:hanging="0" w:left="0" w:right="0"/>
        <w:contextualSpacing w:val="false"/>
        <w:jc w:val="both"/>
        <w:rPr>
          <w:rFonts w:ascii="Verdana" w:hAnsi="Verdana"/>
          <w:sz w:val="21"/>
          <w:szCs w:val="21"/>
        </w:rPr>
      </w:pPr>
      <w:r>
        <w:rPr>
          <w:rFonts w:cs="Verdana" w:ascii="Verdana" w:hAnsi="Verdana"/>
          <w:b w:val="false"/>
          <w:bCs w:val="false"/>
          <w:color w:val="000000"/>
          <w:sz w:val="21"/>
          <w:szCs w:val="21"/>
        </w:rPr>
        <w:t>10.8.8 Os documentos acima deverão estar acompanhados de todas as alterações ou da c</w:t>
      </w:r>
      <w:r>
        <w:rPr>
          <w:rFonts w:cs="Verdana" w:ascii="Verdana" w:hAnsi="Verdana"/>
          <w:bCs/>
          <w:color w:val="000000"/>
          <w:sz w:val="21"/>
          <w:szCs w:val="21"/>
        </w:rPr>
        <w:t>onsolidação respectiva;</w:t>
      </w:r>
    </w:p>
    <w:p>
      <w:pPr>
        <w:pStyle w:val="Normal"/>
        <w:spacing w:lineRule="auto" w:line="276" w:before="57" w:after="57"/>
        <w:ind w:hanging="0" w:left="0" w:right="0"/>
        <w:contextualSpacing w:val="false"/>
        <w:jc w:val="both"/>
        <w:rPr>
          <w:rFonts w:ascii="Verdana" w:hAnsi="Verdana"/>
          <w:sz w:val="21"/>
          <w:szCs w:val="21"/>
        </w:rPr>
      </w:pPr>
      <w:r>
        <w:rPr>
          <w:rFonts w:cs="Verdana" w:ascii="Verdana" w:hAnsi="Verdana"/>
          <w:b/>
          <w:bCs/>
          <w:color w:val="000000"/>
          <w:sz w:val="21"/>
          <w:szCs w:val="21"/>
        </w:rPr>
        <w:t xml:space="preserve">10.9. Regularidade fiscal </w:t>
      </w:r>
      <w:r>
        <w:rPr>
          <w:rFonts w:cs="Verdana" w:ascii="Verdana" w:hAnsi="Verdana"/>
          <w:b/>
          <w:bCs/>
          <w:sz w:val="21"/>
          <w:szCs w:val="21"/>
        </w:rPr>
        <w:t>e trabalhista</w:t>
      </w:r>
      <w:r>
        <w:rPr>
          <w:rFonts w:cs="Verdana" w:ascii="Verdana" w:hAnsi="Verdana"/>
          <w:b/>
          <w:bCs/>
          <w:color w:val="0000FF"/>
          <w:sz w:val="21"/>
          <w:szCs w:val="21"/>
        </w:rPr>
        <w:t>:</w:t>
      </w:r>
    </w:p>
    <w:p>
      <w:pPr>
        <w:pStyle w:val="Normal"/>
        <w:snapToGrid w:val="false"/>
        <w:spacing w:lineRule="auto" w:line="276" w:before="57" w:after="57"/>
        <w:jc w:val="both"/>
        <w:rPr>
          <w:rFonts w:ascii="Verdana" w:hAnsi="Verdana"/>
          <w:sz w:val="21"/>
          <w:szCs w:val="21"/>
        </w:rPr>
      </w:pPr>
      <w:r>
        <w:rPr>
          <w:rFonts w:cs="Verdana" w:ascii="Verdana" w:hAnsi="Verdana"/>
          <w:b w:val="false"/>
          <w:bCs w:val="false"/>
          <w:sz w:val="21"/>
          <w:szCs w:val="21"/>
          <w:lang w:eastAsia="en-US"/>
        </w:rPr>
        <w:t>10.9.1 Prova de inscrição no Cadastro Nacional de Pessoas Jurídicas ou no Cadastro de Pessoas Físicas, conforme o caso;</w:t>
      </w:r>
    </w:p>
    <w:p>
      <w:pPr>
        <w:pStyle w:val="Normal"/>
        <w:snapToGrid w:val="false"/>
        <w:spacing w:lineRule="auto" w:line="276" w:before="57" w:after="57"/>
        <w:jc w:val="both"/>
        <w:rPr>
          <w:rFonts w:ascii="Verdana" w:hAnsi="Verdana"/>
          <w:sz w:val="21"/>
          <w:szCs w:val="21"/>
        </w:rPr>
      </w:pPr>
      <w:r>
        <w:rPr>
          <w:rFonts w:cs="Verdana" w:ascii="Verdana" w:hAnsi="Verdana"/>
          <w:b w:val="false"/>
          <w:bCs w:val="false"/>
          <w:sz w:val="21"/>
          <w:szCs w:val="21"/>
          <w:lang w:eastAsia="en-US"/>
        </w:rPr>
        <w:t>10.9.2 Certidão de regularidade junto à fazenda pública Municipal, do domicílio do Licitante;</w:t>
      </w:r>
    </w:p>
    <w:p>
      <w:pPr>
        <w:pStyle w:val="Normal"/>
        <w:snapToGrid w:val="false"/>
        <w:spacing w:lineRule="auto" w:line="276" w:before="57" w:after="57"/>
        <w:jc w:val="both"/>
        <w:rPr>
          <w:rFonts w:ascii="Verdana" w:hAnsi="Verdana"/>
          <w:sz w:val="21"/>
          <w:szCs w:val="21"/>
        </w:rPr>
      </w:pPr>
      <w:r>
        <w:rPr>
          <w:rFonts w:cs="Verdana" w:ascii="Verdana" w:hAnsi="Verdana"/>
          <w:b w:val="false"/>
          <w:bCs w:val="false"/>
          <w:sz w:val="21"/>
          <w:szCs w:val="21"/>
        </w:rPr>
        <w:t>10.9.3 Certidão de regularidade junto à fazenda pública Estadual, do domicílio do Licitante;</w:t>
      </w:r>
    </w:p>
    <w:p>
      <w:pPr>
        <w:pStyle w:val="Normal"/>
        <w:snapToGrid w:val="false"/>
        <w:spacing w:lineRule="auto" w:line="276" w:before="57" w:after="57"/>
        <w:jc w:val="both"/>
        <w:rPr>
          <w:rFonts w:ascii="Verdana" w:hAnsi="Verdana"/>
          <w:sz w:val="21"/>
          <w:szCs w:val="21"/>
        </w:rPr>
      </w:pPr>
      <w:r>
        <w:rPr>
          <w:rFonts w:cs="Verdana" w:ascii="Verdana" w:hAnsi="Verdana"/>
          <w:b w:val="false"/>
          <w:bCs w:val="false"/>
          <w:sz w:val="21"/>
          <w:szCs w:val="21"/>
        </w:rPr>
        <w:t>10.9.4 Certidão conjunta de regularidade junto à fazenda pública Federal, (Quitação de tributos e contribuições Federais e Quanto à dívida ativa da União) e junto ao INSS, conforme Portaria MF nº 358 de 05/09/2014;</w:t>
      </w:r>
    </w:p>
    <w:p>
      <w:pPr>
        <w:pStyle w:val="Normal"/>
        <w:snapToGrid w:val="false"/>
        <w:spacing w:lineRule="auto" w:line="276" w:before="57" w:after="57"/>
        <w:jc w:val="both"/>
        <w:rPr>
          <w:rFonts w:ascii="Verdana" w:hAnsi="Verdana"/>
          <w:sz w:val="21"/>
          <w:szCs w:val="21"/>
        </w:rPr>
      </w:pPr>
      <w:r>
        <w:rPr>
          <w:rFonts w:cs="Verdana" w:ascii="Verdana" w:hAnsi="Verdana"/>
          <w:b w:val="false"/>
          <w:bCs w:val="false"/>
          <w:sz w:val="21"/>
          <w:szCs w:val="21"/>
        </w:rPr>
        <w:t>10.9.5 Certidão de regularidade junto ao FGTS;</w:t>
      </w:r>
    </w:p>
    <w:p>
      <w:pPr>
        <w:pStyle w:val="Normal"/>
        <w:snapToGrid w:val="false"/>
        <w:spacing w:lineRule="auto" w:line="276" w:before="57" w:after="57"/>
        <w:jc w:val="both"/>
        <w:rPr>
          <w:rFonts w:ascii="Verdana" w:hAnsi="Verdana"/>
          <w:sz w:val="21"/>
          <w:szCs w:val="21"/>
        </w:rPr>
      </w:pPr>
      <w:r>
        <w:rPr>
          <w:rFonts w:cs="Verdana" w:ascii="Verdana" w:hAnsi="Verdana"/>
          <w:b w:val="false"/>
          <w:bCs w:val="false"/>
          <w:sz w:val="21"/>
          <w:szCs w:val="21"/>
          <w:lang w:eastAsia="en-US"/>
        </w:rPr>
        <w:t>10.9.6 Certidão Negativa De Débitos Trabalhistas (CNDT) de acordo com a Lei 12440 de 7 de julho de 2011.</w:t>
      </w:r>
    </w:p>
    <w:p>
      <w:pPr>
        <w:pStyle w:val="Normal"/>
        <w:snapToGrid w:val="false"/>
        <w:spacing w:lineRule="auto" w:line="276" w:before="57" w:after="57"/>
        <w:jc w:val="both"/>
        <w:rPr>
          <w:rFonts w:ascii="Verdana" w:hAnsi="Verdana"/>
          <w:sz w:val="21"/>
          <w:szCs w:val="21"/>
        </w:rPr>
      </w:pPr>
      <w:r>
        <w:rPr>
          <w:rFonts w:cs="Verdana" w:ascii="Verdana" w:hAnsi="Verdana"/>
          <w:b w:val="false"/>
          <w:bCs w:val="false"/>
          <w:color w:val="000000"/>
          <w:sz w:val="21"/>
          <w:szCs w:val="21"/>
          <w:lang w:eastAsia="en-US" w:bidi="pt-BR"/>
        </w:rPr>
        <w:t xml:space="preserve">10.9.7 Caso o vencedor do menor preço seja qualificado como microempresa ou empresa de pequeno porte </w:t>
      </w:r>
      <w:r>
        <w:rPr>
          <w:rFonts w:cs="Verdana" w:ascii="Verdana" w:hAnsi="Verdana"/>
          <w:b w:val="false"/>
          <w:bCs w:val="false"/>
          <w:color w:val="000000"/>
          <w:sz w:val="21"/>
          <w:szCs w:val="21"/>
          <w:lang w:eastAsia="en-US"/>
        </w:rPr>
        <w:t>deverá apresentar toda a documentação exigida para efeito de compr</w:t>
      </w:r>
      <w:r>
        <w:rPr>
          <w:rFonts w:cs="Verdana" w:ascii="Verdana" w:hAnsi="Verdana"/>
          <w:color w:val="000000"/>
          <w:sz w:val="21"/>
          <w:szCs w:val="21"/>
          <w:lang w:eastAsia="en-US"/>
        </w:rPr>
        <w:t>ovação de regularidade fiscal, mesmo que esta apresente alguma restrição, sob pena de inabilitação.</w:t>
      </w:r>
    </w:p>
    <w:p>
      <w:pPr>
        <w:pStyle w:val="Normal"/>
        <w:spacing w:lineRule="auto" w:line="276" w:before="57" w:after="57"/>
        <w:ind w:hanging="0" w:left="0" w:right="0"/>
        <w:contextualSpacing w:val="false"/>
        <w:jc w:val="both"/>
        <w:rPr>
          <w:rFonts w:ascii="Verdana" w:hAnsi="Verdana"/>
          <w:sz w:val="21"/>
          <w:szCs w:val="21"/>
        </w:rPr>
      </w:pPr>
      <w:r>
        <w:rPr>
          <w:rFonts w:cs="Verdana" w:ascii="Verdana" w:hAnsi="Verdana"/>
          <w:b/>
          <w:color w:val="000000"/>
          <w:sz w:val="21"/>
          <w:szCs w:val="21"/>
        </w:rPr>
        <w:t>10.10 Qualificação Econômico-Financeira</w:t>
      </w:r>
      <w:r>
        <w:rPr>
          <w:rFonts w:cs="Verdana" w:ascii="Verdana" w:hAnsi="Verdana"/>
          <w:color w:val="000000"/>
          <w:sz w:val="21"/>
          <w:szCs w:val="21"/>
        </w:rPr>
        <w:t>.</w:t>
      </w:r>
    </w:p>
    <w:p>
      <w:pPr>
        <w:pStyle w:val="Normal"/>
        <w:tabs>
          <w:tab w:val="clear" w:pos="708"/>
          <w:tab w:val="left" w:pos="850" w:leader="none"/>
        </w:tabs>
        <w:snapToGrid w:val="false"/>
        <w:spacing w:lineRule="auto" w:line="276" w:before="57" w:after="57"/>
        <w:jc w:val="both"/>
        <w:rPr>
          <w:rFonts w:ascii="Verdana" w:hAnsi="Verdana"/>
          <w:sz w:val="21"/>
          <w:szCs w:val="21"/>
        </w:rPr>
      </w:pPr>
      <w:r>
        <w:rPr>
          <w:rFonts w:cs="Verdana" w:ascii="Verdana" w:hAnsi="Verdana"/>
          <w:b w:val="false"/>
          <w:bCs w:val="false"/>
          <w:color w:val="000000"/>
          <w:sz w:val="21"/>
          <w:szCs w:val="21"/>
          <w:u w:val="none"/>
        </w:rPr>
        <w:t>a) Certidão negativa de falência, recuperação judicial e extrajudicial, expedida pelo cartório distribuidor da sede da Licitante ou por meio digital, emitida em até 30 (trinta) dias anteriores à data de abertura da  Licitação;</w:t>
      </w:r>
    </w:p>
    <w:p>
      <w:pPr>
        <w:pStyle w:val="Normal"/>
        <w:tabs>
          <w:tab w:val="clear" w:pos="708"/>
          <w:tab w:val="left" w:pos="850" w:leader="none"/>
        </w:tabs>
        <w:snapToGrid w:val="false"/>
        <w:spacing w:lineRule="auto" w:line="276" w:before="57" w:after="57"/>
        <w:jc w:val="both"/>
        <w:rPr>
          <w:rFonts w:ascii="Verdana" w:hAnsi="Verdana"/>
          <w:sz w:val="21"/>
          <w:szCs w:val="21"/>
        </w:rPr>
      </w:pPr>
      <w:r>
        <w:rPr>
          <w:rFonts w:cs="Verdana" w:ascii="Verdana" w:hAnsi="Verdana"/>
          <w:b w:val="false"/>
          <w:bCs w:val="false"/>
          <w:color w:val="000000"/>
          <w:sz w:val="21"/>
          <w:szCs w:val="21"/>
          <w:u w:val="none"/>
        </w:rPr>
        <w:t>a.1) Havendo algum prazo de validade estabelecido por cartório na certidão citada na letra anterior, será considerado o prazo constante da certidão para comprovação da sua validade.</w:t>
      </w:r>
    </w:p>
    <w:p>
      <w:pPr>
        <w:pStyle w:val="Normal"/>
        <w:tabs>
          <w:tab w:val="clear" w:pos="708"/>
          <w:tab w:val="left" w:pos="850" w:leader="none"/>
        </w:tabs>
        <w:snapToGrid w:val="false"/>
        <w:spacing w:lineRule="auto" w:line="276" w:before="57" w:after="57"/>
        <w:jc w:val="both"/>
        <w:rPr>
          <w:rFonts w:ascii="Verdana" w:hAnsi="Verdana"/>
          <w:sz w:val="21"/>
          <w:szCs w:val="21"/>
        </w:rPr>
      </w:pPr>
      <w:r>
        <w:rPr>
          <w:rFonts w:cs="Verdana" w:ascii="Verdana" w:hAnsi="Verdana"/>
          <w:b w:val="false"/>
          <w:bCs w:val="false"/>
          <w:sz w:val="21"/>
          <w:szCs w:val="21"/>
          <w:u w:val="none"/>
        </w:rPr>
        <w:t>a.2) Para a contagem do prazo estabelecido na letra “a” deste capítulo, será contado a partir do primeiro dia que antecede a data da realização desta  licitação.</w:t>
      </w:r>
    </w:p>
    <w:p>
      <w:pPr>
        <w:pStyle w:val="Normal"/>
        <w:tabs>
          <w:tab w:val="clear" w:pos="708"/>
          <w:tab w:val="left" w:pos="850" w:leader="none"/>
        </w:tabs>
        <w:snapToGrid w:val="false"/>
        <w:spacing w:lineRule="auto" w:line="276" w:before="57" w:after="57"/>
        <w:ind w:hanging="0" w:left="-79" w:right="0"/>
        <w:jc w:val="both"/>
        <w:rPr>
          <w:rFonts w:ascii="Verdana" w:hAnsi="Verdana"/>
          <w:sz w:val="21"/>
          <w:szCs w:val="21"/>
        </w:rPr>
      </w:pPr>
      <w:r>
        <w:rPr>
          <w:rFonts w:cs="Verdana" w:ascii="Verdana" w:hAnsi="Verdana"/>
          <w:b w:val="false"/>
          <w:bCs w:val="false"/>
          <w:iCs/>
          <w:color w:val="000000"/>
          <w:sz w:val="21"/>
          <w:szCs w:val="21"/>
          <w:u w:val="none"/>
          <w:shd w:fill="auto" w:val="clear"/>
          <w:lang w:eastAsia="en-US"/>
        </w:rPr>
        <w:t>a.3)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tabs>
          <w:tab w:val="clear" w:pos="708"/>
          <w:tab w:val="left" w:pos="397" w:leader="none"/>
        </w:tabs>
        <w:spacing w:lineRule="auto" w:line="276" w:before="57" w:after="57"/>
        <w:jc w:val="both"/>
        <w:rPr>
          <w:rFonts w:ascii="Verdana" w:hAnsi="Verdana"/>
          <w:sz w:val="21"/>
          <w:szCs w:val="21"/>
        </w:rPr>
      </w:pPr>
      <w:r>
        <w:rPr>
          <w:rFonts w:cs="Verdana" w:ascii="Verdana" w:hAnsi="Verdana"/>
          <w:b/>
          <w:color w:val="000000"/>
          <w:sz w:val="21"/>
          <w:szCs w:val="21"/>
        </w:rPr>
        <w:t xml:space="preserve">b) </w:t>
      </w:r>
      <w:r>
        <w:rPr>
          <w:rFonts w:cs="Verdana" w:ascii="Verdana" w:hAnsi="Verdana"/>
          <w:b/>
          <w:bCs/>
          <w:color w:val="000000"/>
          <w:sz w:val="21"/>
          <w:szCs w:val="21"/>
        </w:rPr>
        <w:t>BALANÇO PATRIMONIAL DA EMPRESA</w:t>
      </w:r>
      <w:r>
        <w:rPr>
          <w:rFonts w:cs="Verdana" w:ascii="Verdana" w:hAnsi="Verdana"/>
          <w:color w:val="000000"/>
          <w:sz w:val="21"/>
          <w:szCs w:val="21"/>
        </w:rPr>
        <w:t>. A exigência é salutar, pois se trata de empreendimento de vultosos valores. Diante disso, a Administração Pública não pode permitir a participação de aventureiros e de empresas que não conseguirão ter fluxo de caixa para executar o empreendimento. Por fim, o interesse social do projeto demanda uma maior segurança.</w:t>
      </w:r>
    </w:p>
    <w:p>
      <w:pPr>
        <w:pStyle w:val="Normal"/>
        <w:tabs>
          <w:tab w:val="clear" w:pos="708"/>
          <w:tab w:val="left" w:pos="397" w:leader="none"/>
        </w:tabs>
        <w:spacing w:lineRule="auto" w:line="276" w:before="57" w:after="57"/>
        <w:jc w:val="both"/>
        <w:rPr>
          <w:rFonts w:ascii="Verdana" w:hAnsi="Verdana"/>
          <w:sz w:val="21"/>
          <w:szCs w:val="21"/>
        </w:rPr>
      </w:pPr>
      <w:r>
        <w:rPr>
          <w:rFonts w:cs="Verdana" w:ascii="Verdana" w:hAnsi="Verdana"/>
          <w:b/>
          <w:color w:val="000000"/>
          <w:sz w:val="21"/>
          <w:szCs w:val="21"/>
        </w:rPr>
        <w:t>b1) PARA MICROEMPRESAS</w:t>
      </w:r>
      <w:r>
        <w:rPr>
          <w:rFonts w:cs="Verdana" w:ascii="Verdana" w:hAnsi="Verdana"/>
          <w:color w:val="000000"/>
          <w:sz w:val="21"/>
          <w:szCs w:val="21"/>
        </w:rPr>
        <w:t>:</w:t>
      </w:r>
    </w:p>
    <w:p>
      <w:pPr>
        <w:pStyle w:val="Normal"/>
        <w:tabs>
          <w:tab w:val="clear" w:pos="708"/>
          <w:tab w:val="left" w:pos="397" w:leader="none"/>
        </w:tabs>
        <w:spacing w:lineRule="auto" w:line="276" w:before="57" w:after="57"/>
        <w:jc w:val="both"/>
        <w:rPr>
          <w:rFonts w:ascii="Verdana" w:hAnsi="Verdana"/>
          <w:sz w:val="21"/>
          <w:szCs w:val="21"/>
        </w:rPr>
      </w:pPr>
      <w:r>
        <w:rPr>
          <w:rFonts w:cs="Verdana" w:ascii="Verdana" w:hAnsi="Verdana"/>
          <w:b w:val="false"/>
          <w:bCs w:val="false"/>
          <w:color w:val="000000"/>
          <w:sz w:val="21"/>
          <w:szCs w:val="21"/>
        </w:rPr>
        <w:t>b.1.1) A Licitante deverá apresentar cópia autentica, conforme lei municipal 13726\2018, do Balanço Patrimonial e das Demonstrações Contábeis do último exercício social, já exigíveis e apresentados na forma da Lei, incluindo a apresentação do Termo de Abertura e Termo de Encerramento do Livro Diário, devidamente registrados na Junta Comercial do Estado da Sede da licitante, obedecendo aos critérios estabelecidos pelo CFC – Conselho Federal de Contabilidade através da Resolução nº. 1.418/2012, que aprovou a Instrução Técnica Geral 1000 = ITG 1000, Modelo Contábil para as Micro Empresas e para as Empresas de Pequeno Porte, no caso da licitante enquadrar-se como ME ou EPP:</w:t>
      </w:r>
    </w:p>
    <w:p>
      <w:pPr>
        <w:pStyle w:val="Normal"/>
        <w:tabs>
          <w:tab w:val="clear" w:pos="708"/>
          <w:tab w:val="left" w:pos="397" w:leader="none"/>
        </w:tabs>
        <w:spacing w:lineRule="auto" w:line="276" w:before="57" w:after="57"/>
        <w:jc w:val="both"/>
        <w:rPr>
          <w:rFonts w:ascii="Verdana" w:hAnsi="Verdana"/>
          <w:sz w:val="21"/>
          <w:szCs w:val="21"/>
        </w:rPr>
      </w:pPr>
      <w:r>
        <w:rPr>
          <w:rFonts w:cs="Verdana" w:ascii="Verdana" w:hAnsi="Verdana"/>
          <w:b w:val="false"/>
          <w:bCs w:val="false"/>
          <w:color w:val="000000"/>
          <w:sz w:val="21"/>
          <w:szCs w:val="21"/>
        </w:rPr>
        <w:t>b.1.2) A ITG 1000 – do CFC – Conselho Federal de Contabilidade, estabelece a exigência de se apresentar no mínimo o Balanço Patrimonial, a Demonstração do Resultado do Exercício, a Demonstração dos Fluxos de Caixa e as Notas Explicativas, inclusive com as colunas comparativas de no mínimo 02 (dois) exercícios;</w:t>
      </w:r>
    </w:p>
    <w:p>
      <w:pPr>
        <w:pStyle w:val="Normal"/>
        <w:tabs>
          <w:tab w:val="clear" w:pos="708"/>
          <w:tab w:val="left" w:pos="397" w:leader="none"/>
        </w:tabs>
        <w:spacing w:lineRule="auto" w:line="276" w:before="57" w:after="57"/>
        <w:jc w:val="both"/>
        <w:rPr>
          <w:rFonts w:ascii="Verdana" w:hAnsi="Verdana"/>
          <w:sz w:val="21"/>
          <w:szCs w:val="21"/>
        </w:rPr>
      </w:pPr>
      <w:r>
        <w:rPr>
          <w:rFonts w:cs="Verdana" w:ascii="Verdana" w:hAnsi="Verdana"/>
          <w:b w:val="false"/>
          <w:bCs w:val="false"/>
          <w:color w:val="000000"/>
          <w:sz w:val="21"/>
          <w:szCs w:val="21"/>
        </w:rPr>
        <w:t xml:space="preserve">b.1.3) Quando a empresa apresentar o SPED – Contábil enviado para A RFB – </w:t>
      </w:r>
      <w:r>
        <w:rPr>
          <w:rFonts w:cs="Verdana" w:ascii="Verdana" w:hAnsi="Verdana"/>
          <w:color w:val="000000"/>
          <w:sz w:val="21"/>
          <w:szCs w:val="21"/>
        </w:rPr>
        <w:t>Receita Federal do Brasil, este suprirá os documentos listados acima, desde que também contenha as Demonstrações Contábeis especificadas na letra “a”, quais sejam: Balanço Patrimonial, a Demonstração do Resultado do Exercício, a Demonstração dos Fluxos de Caixa e as Notas Explicativas, e quando possível, com as colunas comparativas de no mínimo (dois) exercícios;</w:t>
      </w:r>
    </w:p>
    <w:p>
      <w:pPr>
        <w:pStyle w:val="Normal"/>
        <w:tabs>
          <w:tab w:val="clear" w:pos="708"/>
          <w:tab w:val="left" w:pos="397" w:leader="none"/>
        </w:tabs>
        <w:spacing w:lineRule="auto" w:line="276" w:before="57" w:after="57"/>
        <w:jc w:val="both"/>
        <w:rPr>
          <w:rFonts w:ascii="Verdana" w:hAnsi="Verdana"/>
          <w:sz w:val="21"/>
          <w:szCs w:val="21"/>
        </w:rPr>
      </w:pPr>
      <w:r>
        <w:rPr>
          <w:rFonts w:cs="Verdana" w:ascii="Verdana" w:hAnsi="Verdana"/>
          <w:b/>
          <w:color w:val="000000"/>
          <w:sz w:val="21"/>
          <w:szCs w:val="21"/>
        </w:rPr>
        <w:t>b.2) PARA EMPRESA DE MÉDIO E GRANDE PORTE</w:t>
      </w:r>
    </w:p>
    <w:p>
      <w:pPr>
        <w:pStyle w:val="Normal"/>
        <w:tabs>
          <w:tab w:val="clear" w:pos="708"/>
          <w:tab w:val="left" w:pos="397" w:leader="none"/>
        </w:tabs>
        <w:spacing w:lineRule="auto" w:line="276" w:before="57" w:after="57"/>
        <w:jc w:val="both"/>
        <w:rPr>
          <w:rFonts w:ascii="Verdana" w:hAnsi="Verdana"/>
          <w:sz w:val="21"/>
          <w:szCs w:val="21"/>
        </w:rPr>
      </w:pPr>
      <w:r>
        <w:rPr>
          <w:rFonts w:cs="Verdana" w:ascii="Verdana" w:hAnsi="Verdana"/>
          <w:b w:val="false"/>
          <w:bCs w:val="false"/>
          <w:color w:val="000000"/>
          <w:sz w:val="21"/>
          <w:szCs w:val="21"/>
        </w:rPr>
        <w:t>b.2.1) A Licitante deverá apresentar cópia autentica do Balanço Patrimonial e das Demonstrações Contábeis do último exercício social, já exigíveis e apresentados na forma da Lei, inclusive a apresentação do Termo de Abertura e Termo de Encerramento do Livro Diário, devidamente registrados na Junta Comercial do Estado da Sede da licitante, obedecendo aos critérios estabelecidos pelo CFC através da Resolução nº. 1.255/2009, que aprovou a Norma Brasileira de Contabilidade – NBC TG 1000, Modelo Contábil para as Médias Empresas, no caso da licitante enquadrar-se como Média empresa:</w:t>
      </w:r>
    </w:p>
    <w:p>
      <w:pPr>
        <w:pStyle w:val="Normal"/>
        <w:tabs>
          <w:tab w:val="clear" w:pos="708"/>
          <w:tab w:val="left" w:pos="397" w:leader="none"/>
        </w:tabs>
        <w:spacing w:lineRule="auto" w:line="276" w:before="57" w:after="57"/>
        <w:jc w:val="both"/>
        <w:rPr>
          <w:rFonts w:ascii="Verdana" w:hAnsi="Verdana"/>
          <w:sz w:val="21"/>
          <w:szCs w:val="21"/>
        </w:rPr>
      </w:pPr>
      <w:r>
        <w:rPr>
          <w:rFonts w:cs="Verdana" w:ascii="Verdana" w:hAnsi="Verdana"/>
          <w:b w:val="false"/>
          <w:bCs w:val="false"/>
          <w:color w:val="000000"/>
          <w:sz w:val="21"/>
          <w:szCs w:val="21"/>
        </w:rPr>
        <w:t>b.2.2) A NBC TG 1000 do CFC – Conselho Federal de Contabilidade, estabelece a exigência de se apresentar no mínimo o Balanço Patrimonial, a Demonstração do Resultado do Exercício e a Demonstração do Resultado Abrangente, a Demonstração das Mutações do patrimônio líquido, a Demonstração dos Lucros ou Prejuízos Acumulados, a Demonstração dos Fluxos de Caixa e as Notas Explicativas, inclusive com colunas comparativas de no mínimo 02 (dois) exercícios sociais;</w:t>
      </w:r>
    </w:p>
    <w:p>
      <w:pPr>
        <w:pStyle w:val="Normal"/>
        <w:tabs>
          <w:tab w:val="clear" w:pos="708"/>
          <w:tab w:val="left" w:pos="397" w:leader="none"/>
        </w:tabs>
        <w:spacing w:lineRule="auto" w:line="276" w:before="57" w:after="57"/>
        <w:jc w:val="both"/>
        <w:rPr>
          <w:rFonts w:ascii="Verdana" w:hAnsi="Verdana"/>
          <w:sz w:val="21"/>
          <w:szCs w:val="21"/>
        </w:rPr>
      </w:pPr>
      <w:r>
        <w:rPr>
          <w:rFonts w:cs="Verdana" w:ascii="Verdana" w:hAnsi="Verdana"/>
          <w:b w:val="false"/>
          <w:bCs w:val="false"/>
          <w:color w:val="000000"/>
          <w:sz w:val="21"/>
          <w:szCs w:val="21"/>
        </w:rPr>
        <w:t>b.2.3) Quando a empresa apresentar o SPED-Contábil enviado para A RFB – Receita Federal do Brasil, este suprirá os documentos listados acima, desde que também contenha as Demonstrações Contábeis especificadas na letra “a”, quais sejam: Balanço Patrimonial, a Demonstração do Resultado do Exercício, a Demonstração dos Fluxos de Caixa e as Notas Explicativas, e quando possível, com as colunas comparativas de no mínimo (dois) exercícios;</w:t>
      </w:r>
    </w:p>
    <w:p>
      <w:pPr>
        <w:pStyle w:val="Normal"/>
        <w:tabs>
          <w:tab w:val="clear" w:pos="708"/>
          <w:tab w:val="left" w:pos="397" w:leader="none"/>
        </w:tabs>
        <w:spacing w:lineRule="auto" w:line="276" w:before="57" w:after="57"/>
        <w:jc w:val="both"/>
        <w:rPr>
          <w:rFonts w:ascii="Verdana" w:hAnsi="Verdana"/>
          <w:sz w:val="21"/>
          <w:szCs w:val="21"/>
        </w:rPr>
      </w:pPr>
      <w:r>
        <w:rPr>
          <w:rFonts w:cs="Verdana" w:ascii="Verdana" w:hAnsi="Verdana"/>
          <w:b w:val="false"/>
          <w:bCs w:val="false"/>
          <w:color w:val="000000"/>
          <w:sz w:val="21"/>
          <w:szCs w:val="21"/>
        </w:rPr>
        <w:t>b.3) S/A – Sociedades Anônimas</w:t>
      </w:r>
    </w:p>
    <w:p>
      <w:pPr>
        <w:pStyle w:val="Normal"/>
        <w:tabs>
          <w:tab w:val="clear" w:pos="708"/>
          <w:tab w:val="left" w:pos="397" w:leader="none"/>
        </w:tabs>
        <w:spacing w:lineRule="auto" w:line="276" w:before="57" w:after="57"/>
        <w:jc w:val="both"/>
        <w:rPr>
          <w:rFonts w:ascii="Verdana" w:hAnsi="Verdana"/>
          <w:sz w:val="21"/>
          <w:szCs w:val="21"/>
        </w:rPr>
      </w:pPr>
      <w:r>
        <w:rPr>
          <w:rFonts w:cs="Verdana" w:ascii="Verdana" w:hAnsi="Verdana"/>
          <w:b w:val="false"/>
          <w:bCs w:val="false"/>
          <w:color w:val="000000"/>
          <w:sz w:val="21"/>
          <w:szCs w:val="21"/>
        </w:rPr>
        <w:t>a) No caso de S/A – Sociedades Anônimas, obrigadas a publicarem suas peças contábeis, deverá ser apresentada a cópia autenticada dos termos de abertura e encerramento do Livro Diário relativo ao último exercício exigível na forma da lei, devidamente registrado no órgão competente, bem como cópia da referida publicação onde conste o Balanço Patrimonial, a Demonstração de Resultado do Exercício, a Demonstração dos Fluxos de Caixa, a Demonstração das Mutações do Patrimônio Líquido e as Notas Explicativas, conforme estabelece a Lei nº. 6.404/1976 e suas alterações;</w:t>
      </w:r>
    </w:p>
    <w:p>
      <w:pPr>
        <w:pStyle w:val="Normal"/>
        <w:tabs>
          <w:tab w:val="clear" w:pos="708"/>
          <w:tab w:val="left" w:pos="397" w:leader="none"/>
        </w:tabs>
        <w:spacing w:lineRule="auto" w:line="276" w:before="57" w:after="57"/>
        <w:jc w:val="both"/>
        <w:rPr>
          <w:rFonts w:ascii="Verdana" w:hAnsi="Verdana"/>
          <w:sz w:val="21"/>
          <w:szCs w:val="21"/>
        </w:rPr>
      </w:pPr>
      <w:r>
        <w:rPr>
          <w:rFonts w:cs="Verdana" w:ascii="Verdana" w:hAnsi="Verdana"/>
          <w:b w:val="false"/>
          <w:bCs w:val="false"/>
          <w:color w:val="000000"/>
          <w:sz w:val="21"/>
          <w:szCs w:val="21"/>
        </w:rPr>
        <w:t>b.4) As empresas constituídas no exercício em curso deverão apresentar a cópia do balanço de abertura ou cópia do livro diário contendo o balanço de abertura, inclusive os termos de abertura e encerramento.</w:t>
      </w:r>
    </w:p>
    <w:p>
      <w:pPr>
        <w:pStyle w:val="Normal"/>
        <w:tabs>
          <w:tab w:val="clear" w:pos="708"/>
          <w:tab w:val="left" w:pos="397" w:leader="none"/>
        </w:tabs>
        <w:spacing w:lineRule="auto" w:line="276" w:before="57" w:after="57"/>
        <w:jc w:val="both"/>
        <w:rPr>
          <w:rFonts w:ascii="Verdana" w:hAnsi="Verdana"/>
          <w:sz w:val="21"/>
          <w:szCs w:val="21"/>
        </w:rPr>
      </w:pPr>
      <w:r>
        <w:rPr>
          <w:rFonts w:cs="Verdana" w:ascii="Verdana" w:hAnsi="Verdana"/>
          <w:b w:val="false"/>
          <w:bCs w:val="false"/>
          <w:color w:val="000000"/>
          <w:sz w:val="21"/>
          <w:szCs w:val="21"/>
        </w:rPr>
        <w:t>c) Apresentação de Relatório Contábil, contendo no mínimo os seguintes Índices Financeiros extraídos do Balanço Patrimonial apresentado nos itens acima, comprovando a boa situação financeira da licitante, vedada a sua substituição por balancetes ou balanços provisórios (exceto no caso de empresas constituídas no ano em curso), devidamente assinado pelo Contabilista Responsável pela Contabilidade da licitante e devidamente registrado no CRC – Conselho Regional de Contabilidade.</w:t>
      </w:r>
    </w:p>
    <w:p>
      <w:pPr>
        <w:pStyle w:val="Normal"/>
        <w:tabs>
          <w:tab w:val="clear" w:pos="708"/>
          <w:tab w:val="left" w:pos="397" w:leader="none"/>
        </w:tabs>
        <w:spacing w:lineRule="auto" w:line="276" w:before="57" w:after="57"/>
        <w:jc w:val="both"/>
        <w:rPr>
          <w:rFonts w:ascii="Verdana" w:hAnsi="Verdana"/>
          <w:sz w:val="21"/>
          <w:szCs w:val="21"/>
        </w:rPr>
      </w:pPr>
      <w:r>
        <w:rPr>
          <w:rFonts w:cs="Verdana" w:ascii="Verdana" w:hAnsi="Verdana"/>
          <w:b w:val="false"/>
          <w:bCs w:val="false"/>
          <w:color w:val="000000"/>
          <w:sz w:val="21"/>
          <w:szCs w:val="21"/>
        </w:rPr>
        <w:t>c.1) Os Índices financeiros que deverão ser comprovados são:</w:t>
      </w:r>
    </w:p>
    <w:p>
      <w:pPr>
        <w:pStyle w:val="Normal"/>
        <w:tabs>
          <w:tab w:val="clear" w:pos="708"/>
          <w:tab w:val="left" w:pos="1985" w:leader="none"/>
          <w:tab w:val="left" w:pos="2268" w:leader="none"/>
        </w:tabs>
        <w:spacing w:lineRule="auto" w:line="276" w:before="57" w:after="57"/>
        <w:ind w:hanging="567" w:left="567"/>
        <w:jc w:val="both"/>
        <w:rPr>
          <w:rFonts w:ascii="Verdana" w:hAnsi="Verdana"/>
          <w:sz w:val="21"/>
          <w:szCs w:val="21"/>
        </w:rPr>
      </w:pPr>
      <w:r>
        <w:rPr>
          <w:rFonts w:cs="Verdana" w:ascii="Verdana" w:hAnsi="Verdana"/>
          <w:b w:val="false"/>
          <w:bCs w:val="false"/>
          <w:color w:val="000000"/>
          <w:sz w:val="21"/>
          <w:szCs w:val="21"/>
        </w:rPr>
        <w:tab/>
        <w:t>Índice de Liquidez Geral - ILG igual ou superior a 1,00 (um)</w:t>
      </w:r>
    </w:p>
    <w:p>
      <w:pPr>
        <w:pStyle w:val="Normal"/>
        <w:spacing w:lineRule="auto" w:line="276" w:before="57" w:after="57"/>
        <w:ind w:hanging="567" w:left="567"/>
        <w:jc w:val="both"/>
        <w:rPr>
          <w:rFonts w:ascii="Verdana" w:hAnsi="Verdana"/>
          <w:sz w:val="21"/>
          <w:szCs w:val="21"/>
        </w:rPr>
      </w:pPr>
      <w:r>
        <w:rPr>
          <w:rFonts w:cs="Verdana" w:ascii="Verdana" w:hAnsi="Verdana"/>
          <w:b w:val="false"/>
          <w:bCs w:val="false"/>
          <w:color w:val="000000"/>
          <w:sz w:val="21"/>
          <w:szCs w:val="21"/>
        </w:rPr>
        <w:tab/>
        <w:t>ILG</w:t>
        <w:tab/>
        <w:t xml:space="preserve">= </w:t>
        <w:tab/>
      </w:r>
      <w:r>
        <w:rPr>
          <w:rFonts w:cs="Verdana" w:ascii="Verdana" w:hAnsi="Verdana"/>
          <w:b w:val="false"/>
          <w:bCs w:val="false"/>
          <w:color w:val="000000"/>
          <w:sz w:val="21"/>
          <w:szCs w:val="21"/>
          <w:u w:val="single"/>
        </w:rPr>
        <w:t>Ativo Circulante + Realizável a Longo Prazo</w:t>
      </w:r>
    </w:p>
    <w:p>
      <w:pPr>
        <w:pStyle w:val="Normal"/>
        <w:spacing w:lineRule="auto" w:line="276" w:before="57" w:after="57"/>
        <w:ind w:hanging="567" w:left="567"/>
        <w:jc w:val="both"/>
        <w:rPr>
          <w:rFonts w:ascii="Verdana" w:hAnsi="Verdana"/>
          <w:sz w:val="21"/>
          <w:szCs w:val="21"/>
        </w:rPr>
      </w:pPr>
      <w:r>
        <w:rPr>
          <w:rFonts w:cs="Verdana" w:ascii="Verdana" w:hAnsi="Verdana"/>
          <w:b w:val="false"/>
          <w:bCs w:val="false"/>
          <w:color w:val="000000"/>
          <w:sz w:val="21"/>
          <w:szCs w:val="21"/>
        </w:rPr>
        <w:tab/>
        <w:tab/>
        <w:t xml:space="preserve">          </w:t>
        <w:tab/>
        <w:tab/>
        <w:t>Passivo Circulante + Exigível a Longo Prazo</w:t>
      </w:r>
    </w:p>
    <w:p>
      <w:pPr>
        <w:pStyle w:val="Normal"/>
        <w:spacing w:lineRule="auto" w:line="276" w:before="57" w:after="57"/>
        <w:ind w:hanging="567" w:left="567"/>
        <w:jc w:val="both"/>
        <w:rPr>
          <w:rFonts w:ascii="Verdana" w:hAnsi="Verdana" w:cs="Verdana"/>
          <w:b w:val="false"/>
          <w:bCs w:val="false"/>
          <w:color w:val="000000"/>
          <w:sz w:val="21"/>
          <w:szCs w:val="21"/>
        </w:rPr>
      </w:pPr>
      <w:r>
        <w:rPr>
          <w:rFonts w:cs="Verdana" w:ascii="Verdana" w:hAnsi="Verdana"/>
          <w:b w:val="false"/>
          <w:bCs w:val="false"/>
          <w:color w:val="000000"/>
          <w:sz w:val="21"/>
          <w:szCs w:val="21"/>
        </w:rPr>
      </w:r>
    </w:p>
    <w:p>
      <w:pPr>
        <w:pStyle w:val="Normal"/>
        <w:tabs>
          <w:tab w:val="clear" w:pos="708"/>
          <w:tab w:val="left" w:pos="1985" w:leader="none"/>
          <w:tab w:val="left" w:pos="2268" w:leader="none"/>
        </w:tabs>
        <w:spacing w:lineRule="auto" w:line="276" w:before="57" w:after="57"/>
        <w:ind w:hanging="567" w:left="567"/>
        <w:jc w:val="both"/>
        <w:rPr>
          <w:rFonts w:ascii="Verdana" w:hAnsi="Verdana"/>
          <w:sz w:val="21"/>
          <w:szCs w:val="21"/>
        </w:rPr>
      </w:pPr>
      <w:r>
        <w:rPr>
          <w:rFonts w:cs="Verdana" w:ascii="Verdana" w:hAnsi="Verdana"/>
          <w:b w:val="false"/>
          <w:bCs w:val="false"/>
          <w:color w:val="000000"/>
          <w:sz w:val="21"/>
          <w:szCs w:val="21"/>
        </w:rPr>
        <w:tab/>
        <w:t>Índice de Liquidez Corrente – ILC igual ou superior a 1,00 (um)</w:t>
      </w:r>
    </w:p>
    <w:p>
      <w:pPr>
        <w:pStyle w:val="Normal"/>
        <w:spacing w:lineRule="auto" w:line="276" w:before="57" w:after="57"/>
        <w:ind w:hanging="567" w:left="567"/>
        <w:jc w:val="both"/>
        <w:rPr>
          <w:rFonts w:ascii="Verdana" w:hAnsi="Verdana"/>
          <w:sz w:val="21"/>
          <w:szCs w:val="21"/>
        </w:rPr>
      </w:pPr>
      <w:r>
        <w:rPr>
          <w:rFonts w:cs="Verdana" w:ascii="Verdana" w:hAnsi="Verdana"/>
          <w:b w:val="false"/>
          <w:bCs w:val="false"/>
          <w:color w:val="000000"/>
          <w:sz w:val="21"/>
          <w:szCs w:val="21"/>
        </w:rPr>
        <w:tab/>
        <w:t>ILC</w:t>
        <w:tab/>
        <w:t xml:space="preserve">=     </w:t>
        <w:tab/>
      </w:r>
      <w:r>
        <w:rPr>
          <w:rFonts w:cs="Verdana" w:ascii="Verdana" w:hAnsi="Verdana"/>
          <w:b w:val="false"/>
          <w:bCs w:val="false"/>
          <w:color w:val="000000"/>
          <w:sz w:val="21"/>
          <w:szCs w:val="21"/>
          <w:u w:val="single"/>
        </w:rPr>
        <w:t>Ativo Circulante</w:t>
      </w:r>
    </w:p>
    <w:p>
      <w:pPr>
        <w:pStyle w:val="Normal"/>
        <w:tabs>
          <w:tab w:val="clear" w:pos="708"/>
          <w:tab w:val="left" w:pos="2694" w:leader="none"/>
        </w:tabs>
        <w:spacing w:lineRule="auto" w:line="276" w:before="57" w:after="57"/>
        <w:ind w:hanging="567" w:left="567"/>
        <w:jc w:val="both"/>
        <w:rPr>
          <w:rFonts w:ascii="Verdana" w:hAnsi="Verdana"/>
          <w:sz w:val="21"/>
          <w:szCs w:val="21"/>
        </w:rPr>
      </w:pPr>
      <w:r>
        <w:rPr>
          <w:rFonts w:cs="Verdana" w:ascii="Verdana" w:hAnsi="Verdana"/>
          <w:b w:val="false"/>
          <w:bCs w:val="false"/>
          <w:color w:val="000000"/>
          <w:sz w:val="21"/>
          <w:szCs w:val="21"/>
        </w:rPr>
        <w:tab/>
        <w:tab/>
        <w:t>Passivo Circulante</w:t>
      </w:r>
    </w:p>
    <w:p>
      <w:pPr>
        <w:pStyle w:val="Normal"/>
        <w:spacing w:lineRule="auto" w:line="276" w:before="57" w:after="57"/>
        <w:ind w:hanging="567" w:left="567"/>
        <w:jc w:val="both"/>
        <w:rPr>
          <w:rFonts w:ascii="Verdana" w:hAnsi="Verdana" w:cs="Verdana"/>
          <w:b w:val="false"/>
          <w:bCs w:val="false"/>
          <w:color w:val="000000"/>
          <w:sz w:val="21"/>
          <w:szCs w:val="21"/>
        </w:rPr>
      </w:pPr>
      <w:r>
        <w:rPr>
          <w:rFonts w:cs="Verdana" w:ascii="Verdana" w:hAnsi="Verdana"/>
          <w:b w:val="false"/>
          <w:bCs w:val="false"/>
          <w:color w:val="000000"/>
          <w:sz w:val="21"/>
          <w:szCs w:val="21"/>
        </w:rPr>
      </w:r>
    </w:p>
    <w:p>
      <w:pPr>
        <w:pStyle w:val="Normal"/>
        <w:tabs>
          <w:tab w:val="clear" w:pos="708"/>
          <w:tab w:val="left" w:pos="1985" w:leader="none"/>
          <w:tab w:val="left" w:pos="2268" w:leader="none"/>
        </w:tabs>
        <w:spacing w:lineRule="auto" w:line="276" w:before="57" w:after="57"/>
        <w:ind w:hanging="567" w:left="567"/>
        <w:jc w:val="both"/>
        <w:rPr>
          <w:rFonts w:ascii="Verdana" w:hAnsi="Verdana"/>
          <w:sz w:val="21"/>
          <w:szCs w:val="21"/>
        </w:rPr>
      </w:pPr>
      <w:r>
        <w:rPr>
          <w:rFonts w:cs="Verdana" w:ascii="Verdana" w:hAnsi="Verdana"/>
          <w:b w:val="false"/>
          <w:bCs w:val="false"/>
          <w:color w:val="000000"/>
          <w:sz w:val="21"/>
          <w:szCs w:val="21"/>
        </w:rPr>
        <w:tab/>
        <w:t>Índice de Endividamento Geral – IEG igual ou inferior a 1,00 (um)</w:t>
      </w:r>
    </w:p>
    <w:p>
      <w:pPr>
        <w:pStyle w:val="Normal"/>
        <w:spacing w:lineRule="auto" w:line="276" w:before="57" w:after="57"/>
        <w:ind w:left="567"/>
        <w:jc w:val="both"/>
        <w:rPr>
          <w:rFonts w:ascii="Verdana" w:hAnsi="Verdana"/>
          <w:sz w:val="21"/>
          <w:szCs w:val="21"/>
        </w:rPr>
      </w:pPr>
      <w:r>
        <w:rPr>
          <w:rFonts w:cs="Verdana" w:ascii="Verdana" w:hAnsi="Verdana"/>
          <w:b w:val="false"/>
          <w:bCs w:val="false"/>
          <w:color w:val="000000"/>
          <w:sz w:val="21"/>
          <w:szCs w:val="21"/>
        </w:rPr>
        <w:t>IEG</w:t>
        <w:tab/>
        <w:t xml:space="preserve">= </w:t>
      </w:r>
      <w:r>
        <w:rPr>
          <w:rFonts w:cs="Verdana" w:ascii="Verdana" w:hAnsi="Verdana"/>
          <w:b w:val="false"/>
          <w:bCs w:val="false"/>
          <w:color w:val="000000"/>
          <w:sz w:val="21"/>
          <w:szCs w:val="21"/>
          <w:u w:val="single"/>
        </w:rPr>
        <w:t>Passivo Circulante + Exigível à Longo Prazo</w:t>
      </w:r>
    </w:p>
    <w:p>
      <w:pPr>
        <w:pStyle w:val="Normal"/>
        <w:tabs>
          <w:tab w:val="clear" w:pos="708"/>
          <w:tab w:val="left" w:pos="0" w:leader="none"/>
          <w:tab w:val="left" w:pos="426" w:leader="none"/>
        </w:tabs>
        <w:spacing w:lineRule="auto" w:line="276" w:before="57" w:after="57"/>
        <w:jc w:val="both"/>
        <w:rPr>
          <w:rFonts w:ascii="Verdana" w:hAnsi="Verdana"/>
          <w:sz w:val="21"/>
          <w:szCs w:val="21"/>
        </w:rPr>
      </w:pPr>
      <w:r>
        <w:rPr>
          <w:rFonts w:cs="Verdana" w:ascii="Verdana" w:hAnsi="Verdana"/>
          <w:b w:val="false"/>
          <w:bCs w:val="false"/>
          <w:color w:val="000000"/>
          <w:sz w:val="21"/>
          <w:szCs w:val="21"/>
        </w:rPr>
        <w:tab/>
        <w:t xml:space="preserve">                                  Ativo Total</w:t>
      </w:r>
    </w:p>
    <w:p>
      <w:pPr>
        <w:pStyle w:val="Normal"/>
        <w:spacing w:lineRule="auto" w:line="276" w:before="57" w:after="57"/>
        <w:jc w:val="both"/>
        <w:rPr>
          <w:rFonts w:ascii="Verdana" w:hAnsi="Verdana"/>
          <w:sz w:val="21"/>
          <w:szCs w:val="21"/>
        </w:rPr>
      </w:pPr>
      <w:r>
        <w:rPr>
          <w:rFonts w:cs="Verdana" w:ascii="Verdana" w:hAnsi="Verdana"/>
          <w:b w:val="false"/>
          <w:bCs w:val="false"/>
          <w:color w:val="000000"/>
          <w:sz w:val="21"/>
          <w:szCs w:val="21"/>
        </w:rPr>
        <w:t xml:space="preserve">c.2) Os licitantes que apresentarem resultado menor do que 1,00 (um), em qualquer dos índices referidos acima, quando de suas habilitações, deverão comprovar </w:t>
      </w:r>
      <w:r>
        <w:rPr>
          <w:rFonts w:cs="Verdana" w:ascii="Verdana" w:hAnsi="Verdana"/>
          <w:b w:val="false"/>
          <w:bCs w:val="false"/>
          <w:color w:val="000000"/>
          <w:sz w:val="21"/>
          <w:szCs w:val="21"/>
          <w:u w:val="single"/>
        </w:rPr>
        <w:t>patrimônio líquido mínimo, na forma dos §§ 2 º e 3º, do artigo 31, da Lei nº. 8.666/1993;</w:t>
      </w:r>
    </w:p>
    <w:p>
      <w:pPr>
        <w:pStyle w:val="Normal"/>
        <w:spacing w:lineRule="auto" w:line="276" w:before="57" w:after="57"/>
        <w:jc w:val="both"/>
        <w:rPr>
          <w:rFonts w:ascii="Verdana" w:hAnsi="Verdana"/>
          <w:sz w:val="21"/>
          <w:szCs w:val="21"/>
        </w:rPr>
      </w:pPr>
      <w:r>
        <w:rPr>
          <w:rFonts w:cs="Verdana" w:ascii="Verdana" w:hAnsi="Verdana"/>
          <w:b w:val="false"/>
          <w:bCs w:val="false"/>
          <w:color w:val="000000"/>
          <w:sz w:val="21"/>
          <w:szCs w:val="21"/>
        </w:rPr>
        <w:t>c.3) A comprovação de patrimônio líquido será equivalente a 10% (dez por cento) do valor estimado para contratação, considerado o valor estimado para o período de 12 (doze) meses, conforme determina a Lei nº 8.666/1993, admitida a atualização para a data de apresentação da proposta, por meio de índices oficiais;</w:t>
      </w:r>
    </w:p>
    <w:p>
      <w:pPr>
        <w:pStyle w:val="Normal"/>
        <w:spacing w:lineRule="auto" w:line="276" w:before="57" w:after="57"/>
        <w:jc w:val="both"/>
        <w:rPr>
          <w:rFonts w:ascii="Verdana" w:hAnsi="Verdana"/>
          <w:sz w:val="21"/>
          <w:szCs w:val="21"/>
        </w:rPr>
      </w:pPr>
      <w:r>
        <w:rPr>
          <w:rFonts w:cs="Verdana" w:ascii="Verdana" w:hAnsi="Verdana"/>
          <w:b w:val="false"/>
          <w:bCs w:val="false"/>
          <w:color w:val="000000"/>
          <w:sz w:val="21"/>
          <w:szCs w:val="21"/>
        </w:rPr>
        <w:t>c.4) A comprovação dos índices referidos no item c.1, bem como do patrimônio líquido aludido no item c.2, deverão se basear nas informações constantes nos documentos listados no item b desta cláusula, constituindo obrigação exclusiva do licitante a apresentação dos cálculos de forma objetiva, sob pena de inabilitação.</w:t>
      </w:r>
    </w:p>
    <w:p>
      <w:pPr>
        <w:pStyle w:val="Normal"/>
        <w:spacing w:lineRule="auto" w:line="276" w:before="57" w:after="57"/>
        <w:jc w:val="both"/>
        <w:rPr>
          <w:rFonts w:ascii="Verdana" w:hAnsi="Verdana"/>
          <w:sz w:val="21"/>
          <w:szCs w:val="21"/>
        </w:rPr>
      </w:pPr>
      <w:r>
        <w:rPr>
          <w:rFonts w:cs="Verdana" w:ascii="Verdana" w:hAnsi="Verdana"/>
          <w:b w:val="false"/>
          <w:bCs w:val="false"/>
          <w:color w:val="000000"/>
          <w:sz w:val="21"/>
          <w:szCs w:val="21"/>
        </w:rPr>
        <w:t xml:space="preserve">c.5) Caso o objeto contratual venha a ser cumprido por filial do licitante, os documentos exigidos neste item também deverão ser apresentados pela filial executora do contrato, sem prejuízo para a exigência de apresentação dos </w:t>
      </w:r>
      <w:r>
        <w:rPr>
          <w:rFonts w:cs="Verdana" w:ascii="Verdana" w:hAnsi="Verdana"/>
          <w:color w:val="000000"/>
          <w:sz w:val="21"/>
          <w:szCs w:val="21"/>
        </w:rPr>
        <w:t>documentos relativos à sua matriz.</w:t>
      </w:r>
    </w:p>
    <w:p>
      <w:pPr>
        <w:pStyle w:val="Normal"/>
        <w:spacing w:lineRule="auto" w:line="276" w:before="57" w:after="57"/>
        <w:jc w:val="both"/>
        <w:rPr>
          <w:rFonts w:ascii="Verdana" w:hAnsi="Verdana" w:cs="Verdana"/>
          <w:b/>
          <w:bCs/>
          <w:color w:val="000000"/>
          <w:sz w:val="21"/>
          <w:szCs w:val="21"/>
          <w:u w:val="single"/>
        </w:rPr>
      </w:pPr>
      <w:r>
        <w:rPr>
          <w:rFonts w:cs="Verdana" w:ascii="Verdana" w:hAnsi="Verdana"/>
          <w:b/>
          <w:bCs/>
          <w:color w:val="000000"/>
          <w:sz w:val="21"/>
          <w:szCs w:val="21"/>
          <w:u w:val="single"/>
        </w:rPr>
      </w:r>
    </w:p>
    <w:p>
      <w:pPr>
        <w:pStyle w:val="Normal"/>
        <w:spacing w:lineRule="auto" w:line="276" w:before="57" w:after="57"/>
        <w:jc w:val="both"/>
        <w:rPr>
          <w:rFonts w:ascii="Verdana" w:hAnsi="Verdana"/>
          <w:sz w:val="21"/>
          <w:szCs w:val="21"/>
        </w:rPr>
      </w:pPr>
      <w:r>
        <w:rPr>
          <w:rFonts w:cs="Verdana" w:ascii="Verdana" w:hAnsi="Verdana"/>
          <w:b/>
          <w:bCs/>
          <w:color w:val="000000"/>
          <w:sz w:val="21"/>
          <w:szCs w:val="21"/>
          <w:u w:val="none"/>
        </w:rPr>
        <w:t xml:space="preserve">10.11 </w:t>
      </w:r>
      <w:r>
        <w:rPr>
          <w:rFonts w:eastAsia="Batang, 바탕" w:cs="Verdana" w:ascii="Verdana" w:hAnsi="Verdana"/>
          <w:b/>
          <w:color w:val="000000"/>
          <w:sz w:val="21"/>
          <w:szCs w:val="21"/>
          <w:u w:val="none"/>
        </w:rPr>
        <w:t xml:space="preserve"> CUMPRIMENTO AO DISPOSTO NO INCISO XXXIII DO ART. 7º DA CONSTITUIÇÃO FEDERAL.</w:t>
      </w:r>
    </w:p>
    <w:p>
      <w:pPr>
        <w:pStyle w:val="Normal"/>
        <w:spacing w:lineRule="auto" w:line="276" w:before="57" w:after="57"/>
        <w:jc w:val="both"/>
        <w:rPr>
          <w:rFonts w:ascii="Verdana" w:hAnsi="Verdana"/>
          <w:sz w:val="21"/>
          <w:szCs w:val="21"/>
        </w:rPr>
      </w:pPr>
      <w:r>
        <w:rPr>
          <w:rFonts w:eastAsia="Batang, 바탕" w:cs="Verdana" w:ascii="Verdana" w:hAnsi="Verdana"/>
          <w:b w:val="false"/>
          <w:bCs w:val="false"/>
          <w:color w:val="000000"/>
          <w:sz w:val="21"/>
          <w:szCs w:val="21"/>
        </w:rPr>
        <w:t xml:space="preserve">a) </w:t>
      </w:r>
      <w:r>
        <w:rPr>
          <w:rFonts w:eastAsia="Arial" w:cs="Verdana" w:ascii="Verdana" w:hAnsi="Verdana"/>
          <w:b w:val="false"/>
          <w:bCs w:val="false"/>
          <w:color w:val="000000"/>
          <w:sz w:val="21"/>
          <w:szCs w:val="21"/>
        </w:rPr>
        <w:t>Declaração de que a empresa não possui em seu quadro funcional, empregados menores</w:t>
      </w:r>
      <w:r>
        <w:rPr>
          <w:rFonts w:eastAsia="Arial" w:cs="Verdana" w:ascii="Verdana" w:hAnsi="Verdana"/>
          <w:color w:val="000000"/>
          <w:sz w:val="21"/>
          <w:szCs w:val="21"/>
        </w:rPr>
        <w:t xml:space="preserve"> de 18 anos atuando em trabalho noturno, perigoso ou insalubre e ainda que não possua menores de 16 anos trabalhando na empresa, salvo no caso de aprendiz que somente poderá ocorrer a partir dos 14 anos de idade.</w:t>
      </w:r>
    </w:p>
    <w:p>
      <w:pPr>
        <w:pStyle w:val="Normal"/>
        <w:spacing w:lineRule="auto" w:line="276" w:before="57" w:after="57"/>
        <w:ind w:right="-425"/>
        <w:jc w:val="both"/>
        <w:rPr>
          <w:rFonts w:ascii="Verdana" w:hAnsi="Verdana"/>
          <w:sz w:val="21"/>
          <w:szCs w:val="21"/>
        </w:rPr>
      </w:pPr>
      <w:r>
        <w:rPr>
          <w:rFonts w:ascii="Verdana" w:hAnsi="Verdana"/>
          <w:sz w:val="21"/>
          <w:szCs w:val="21"/>
        </w:rPr>
      </w:r>
    </w:p>
    <w:p>
      <w:pPr>
        <w:pStyle w:val="Normal"/>
        <w:spacing w:lineRule="auto" w:line="276" w:before="57" w:after="57"/>
        <w:jc w:val="both"/>
        <w:rPr>
          <w:rFonts w:ascii="Verdana" w:hAnsi="Verdana"/>
          <w:sz w:val="21"/>
          <w:szCs w:val="21"/>
        </w:rPr>
      </w:pPr>
      <w:r>
        <w:rPr>
          <w:rFonts w:ascii="Verdana" w:hAnsi="Verdana"/>
          <w:b/>
          <w:color w:val="000000"/>
          <w:sz w:val="21"/>
          <w:szCs w:val="21"/>
        </w:rPr>
        <w:t>11. JUSTIFICATIVA PARA O PARCELAMENTO OU NÃO DA SOLUÇÃO</w:t>
      </w:r>
    </w:p>
    <w:p>
      <w:pPr>
        <w:pStyle w:val="Normal"/>
        <w:widowControl/>
        <w:suppressAutoHyphens w:val="true"/>
        <w:overflowPunct w:val="false"/>
        <w:bidi w:val="0"/>
        <w:spacing w:lineRule="auto" w:line="276" w:before="57" w:after="57"/>
        <w:ind w:hanging="0" w:left="0" w:right="0"/>
        <w:jc w:val="both"/>
        <w:rPr>
          <w:rFonts w:ascii="Verdana" w:hAnsi="Verdana"/>
          <w:sz w:val="21"/>
          <w:szCs w:val="21"/>
        </w:rPr>
      </w:pPr>
      <w:r>
        <w:rPr>
          <w:rFonts w:ascii="Verdana" w:hAnsi="Verdana"/>
          <w:bCs/>
          <w:sz w:val="21"/>
          <w:szCs w:val="21"/>
        </w:rPr>
        <w:t>11.1.</w:t>
      </w:r>
      <w:r>
        <w:rPr>
          <w:rFonts w:ascii="Verdana" w:hAnsi="Verdana"/>
          <w:sz w:val="21"/>
          <w:szCs w:val="21"/>
        </w:rPr>
        <w:t xml:space="preserve"> A contratação será parcelada, tendo em vista que a contratante fará a instalação e dará suporte tecnológico e de capacitação aos profissionais envolvidos, de acordo com os itens especificados na Solicitação de compras de materiais ou serviços Nº 219 e 220/2025.</w:t>
      </w:r>
    </w:p>
    <w:p>
      <w:pPr>
        <w:pStyle w:val="Normal"/>
        <w:spacing w:lineRule="auto" w:line="276" w:before="57" w:after="57"/>
        <w:ind w:right="-425"/>
        <w:jc w:val="both"/>
        <w:rPr>
          <w:rFonts w:ascii="Verdana" w:hAnsi="Verdana"/>
          <w:sz w:val="21"/>
          <w:szCs w:val="21"/>
        </w:rPr>
      </w:pPr>
      <w:r>
        <w:rPr>
          <w:rFonts w:ascii="Verdana" w:hAnsi="Verdana"/>
          <w:sz w:val="21"/>
          <w:szCs w:val="21"/>
        </w:rPr>
      </w:r>
    </w:p>
    <w:p>
      <w:pPr>
        <w:pStyle w:val="Normal"/>
        <w:spacing w:lineRule="auto" w:line="276" w:before="57" w:after="57"/>
        <w:ind w:right="-425"/>
        <w:jc w:val="both"/>
        <w:rPr>
          <w:rFonts w:ascii="Verdana" w:hAnsi="Verdana"/>
          <w:sz w:val="21"/>
          <w:szCs w:val="21"/>
        </w:rPr>
      </w:pPr>
      <w:r>
        <w:rPr>
          <w:rFonts w:ascii="Verdana" w:hAnsi="Verdana"/>
          <w:b/>
          <w:sz w:val="21"/>
          <w:szCs w:val="21"/>
        </w:rPr>
        <w:t>12. RESULTADOS PRETENDIDOS COM A CONTRATAÇÃO</w:t>
      </w:r>
    </w:p>
    <w:p>
      <w:pPr>
        <w:pStyle w:val="Normal"/>
        <w:spacing w:lineRule="auto" w:line="276" w:before="57" w:after="57"/>
        <w:jc w:val="both"/>
        <w:rPr>
          <w:rFonts w:ascii="Verdana" w:hAnsi="Verdana"/>
          <w:sz w:val="21"/>
          <w:szCs w:val="21"/>
        </w:rPr>
      </w:pPr>
      <w:r>
        <w:rPr>
          <w:rFonts w:ascii="Verdana" w:hAnsi="Verdana"/>
          <w:bCs/>
          <w:sz w:val="21"/>
          <w:szCs w:val="21"/>
        </w:rPr>
        <w:t>12.1</w:t>
      </w:r>
      <w:r>
        <w:rPr>
          <w:rFonts w:ascii="Verdana" w:hAnsi="Verdana"/>
          <w:b/>
          <w:sz w:val="21"/>
          <w:szCs w:val="21"/>
        </w:rPr>
        <w:t>.</w:t>
      </w:r>
      <w:r>
        <w:rPr>
          <w:rFonts w:ascii="Verdana" w:hAnsi="Verdana"/>
          <w:sz w:val="21"/>
          <w:szCs w:val="21"/>
        </w:rPr>
        <w:t xml:space="preserve"> Os resultados pretendidos com a contratação têm como pilar manter os ambientes escolares adequados e seguros em conformidade com as adaptações às novas Legislações.</w:t>
      </w:r>
    </w:p>
    <w:p>
      <w:pPr>
        <w:pStyle w:val="Normal"/>
        <w:spacing w:lineRule="auto" w:line="276" w:before="57" w:after="57"/>
        <w:ind w:right="-425"/>
        <w:jc w:val="both"/>
        <w:rPr>
          <w:rFonts w:ascii="Verdana" w:hAnsi="Verdana"/>
          <w:sz w:val="21"/>
          <w:szCs w:val="21"/>
        </w:rPr>
      </w:pPr>
      <w:r>
        <w:rPr>
          <w:rFonts w:ascii="Verdana" w:hAnsi="Verdana"/>
          <w:sz w:val="21"/>
          <w:szCs w:val="21"/>
        </w:rPr>
      </w:r>
    </w:p>
    <w:p>
      <w:pPr>
        <w:pStyle w:val="Normal"/>
        <w:spacing w:lineRule="auto" w:line="276" w:before="57" w:after="57"/>
        <w:jc w:val="both"/>
        <w:rPr>
          <w:rFonts w:ascii="Verdana" w:hAnsi="Verdana"/>
          <w:sz w:val="21"/>
          <w:szCs w:val="21"/>
        </w:rPr>
      </w:pPr>
      <w:r>
        <w:rPr>
          <w:rFonts w:ascii="Verdana" w:hAnsi="Verdana"/>
          <w:b/>
          <w:sz w:val="21"/>
          <w:szCs w:val="21"/>
        </w:rPr>
        <w:t>13. PROVIDÊNCIAS A SEREM ADOTADAS</w:t>
      </w:r>
    </w:p>
    <w:p>
      <w:pPr>
        <w:pStyle w:val="Normal"/>
        <w:spacing w:lineRule="auto" w:line="276" w:before="57" w:after="57"/>
        <w:jc w:val="both"/>
        <w:rPr>
          <w:rFonts w:ascii="Verdana" w:hAnsi="Verdana"/>
          <w:sz w:val="21"/>
          <w:szCs w:val="21"/>
        </w:rPr>
      </w:pPr>
      <w:r>
        <w:rPr>
          <w:rFonts w:ascii="Verdana" w:hAnsi="Verdana"/>
          <w:bCs/>
          <w:sz w:val="21"/>
          <w:szCs w:val="21"/>
        </w:rPr>
        <w:t>13.1.</w:t>
      </w:r>
      <w:r>
        <w:rPr>
          <w:rFonts w:ascii="Verdana" w:hAnsi="Verdana"/>
          <w:b/>
          <w:sz w:val="21"/>
          <w:szCs w:val="21"/>
        </w:rPr>
        <w:t xml:space="preserve"> </w:t>
      </w:r>
      <w:r>
        <w:rPr>
          <w:rFonts w:ascii="Verdana" w:hAnsi="Verdana"/>
          <w:sz w:val="21"/>
          <w:szCs w:val="21"/>
        </w:rPr>
        <w:t>A Secretaria Municipal de Educação deverá acompanhar, fiscalizar, comprovar, e relatar, por escrito, as eventuais irregularidades na execução dos serviços. Deverão ser nomeados quantidade de fiscais suficientes para um efetivo acompanhamento da execução do contrato.</w:t>
      </w:r>
    </w:p>
    <w:p>
      <w:pPr>
        <w:pStyle w:val="Normal"/>
        <w:spacing w:lineRule="auto" w:line="276" w:before="57" w:after="57"/>
        <w:ind w:right="-425"/>
        <w:jc w:val="both"/>
        <w:rPr>
          <w:rFonts w:ascii="Verdana" w:hAnsi="Verdana"/>
          <w:sz w:val="21"/>
          <w:szCs w:val="21"/>
        </w:rPr>
      </w:pPr>
      <w:r>
        <w:rPr>
          <w:rFonts w:ascii="Verdana" w:hAnsi="Verdana"/>
          <w:sz w:val="21"/>
          <w:szCs w:val="21"/>
        </w:rPr>
        <w:t>13.2. Aquisição de Software Educacional através de abertura de licitação.</w:t>
      </w:r>
    </w:p>
    <w:p>
      <w:pPr>
        <w:pStyle w:val="Normal"/>
        <w:spacing w:lineRule="auto" w:line="276" w:before="57" w:after="57"/>
        <w:ind w:right="-425"/>
        <w:jc w:val="both"/>
        <w:rPr>
          <w:rFonts w:ascii="Verdana" w:hAnsi="Verdana"/>
          <w:sz w:val="21"/>
          <w:szCs w:val="21"/>
        </w:rPr>
      </w:pPr>
      <w:r>
        <w:rPr>
          <w:rFonts w:ascii="Verdana" w:hAnsi="Verdana"/>
          <w:sz w:val="21"/>
          <w:szCs w:val="21"/>
        </w:rPr>
        <w:t>13.3. A execução do objeto seguira da seguinte forma:</w:t>
      </w:r>
    </w:p>
    <w:p>
      <w:pPr>
        <w:pStyle w:val="Normal"/>
        <w:suppressAutoHyphens w:val="false"/>
        <w:spacing w:lineRule="auto" w:line="276" w:before="57" w:after="57"/>
        <w:jc w:val="both"/>
        <w:textAlignment w:val="auto"/>
        <w:rPr>
          <w:rFonts w:ascii="Verdana" w:hAnsi="Verdana"/>
          <w:sz w:val="21"/>
          <w:szCs w:val="21"/>
        </w:rPr>
      </w:pPr>
      <w:r>
        <w:rPr>
          <w:rFonts w:ascii="Verdana" w:hAnsi="Verdana"/>
          <w:b/>
          <w:kern w:val="0"/>
          <w:sz w:val="21"/>
          <w:szCs w:val="21"/>
          <w:lang w:eastAsia="pt-BR"/>
        </w:rPr>
        <w:t>Cronograma:</w:t>
      </w:r>
    </w:p>
    <w:p>
      <w:pPr>
        <w:pStyle w:val="Normal"/>
        <w:spacing w:lineRule="auto" w:line="276" w:before="57" w:after="57"/>
        <w:jc w:val="both"/>
        <w:rPr>
          <w:rFonts w:ascii="Verdana" w:hAnsi="Verdana"/>
          <w:sz w:val="21"/>
          <w:szCs w:val="21"/>
        </w:rPr>
      </w:pPr>
      <w:r>
        <w:rPr>
          <w:rFonts w:ascii="Verdana" w:hAnsi="Verdana"/>
          <w:sz w:val="21"/>
          <w:szCs w:val="21"/>
        </w:rPr>
        <w:t>Os prazos serão calculados a partir da data de assinatura do contrato, e o cronograma a seguir será elaborado de maneira individualizada, levando em consideração a data de início, que corresponde à assinatura do contrato e/ou autorização de fornecimento. É importante ressaltar que os prazos não se acumularão, ou seja, serão considerados de forma independente, com a devida atenção aos seus itens e aos prazos correspondentes no cronograma</w:t>
      </w:r>
    </w:p>
    <w:tbl>
      <w:tblPr>
        <w:tblW w:w="9634" w:type="dxa"/>
        <w:jc w:val="left"/>
        <w:tblInd w:w="-35" w:type="dxa"/>
        <w:tblLayout w:type="fixed"/>
        <w:tblCellMar>
          <w:top w:w="15" w:type="dxa"/>
          <w:left w:w="15" w:type="dxa"/>
          <w:bottom w:w="15" w:type="dxa"/>
          <w:right w:w="15" w:type="dxa"/>
        </w:tblCellMar>
        <w:tblLook w:firstRow="0" w:noVBand="0" w:lastRow="0" w:firstColumn="0" w:lastColumn="0" w:noHBand="0" w:val="0000"/>
      </w:tblPr>
      <w:tblGrid>
        <w:gridCol w:w="5155"/>
        <w:gridCol w:w="2018"/>
        <w:gridCol w:w="2461"/>
      </w:tblGrid>
      <w:tr>
        <w:trPr>
          <w:tblHeader w:val="true"/>
        </w:trPr>
        <w:tc>
          <w:tcPr>
            <w:tcW w:w="515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false"/>
              <w:spacing w:lineRule="auto" w:line="276" w:before="57" w:after="57"/>
              <w:jc w:val="center"/>
              <w:textAlignment w:val="auto"/>
              <w:rPr>
                <w:rFonts w:ascii="Verdana" w:hAnsi="Verdana"/>
                <w:sz w:val="21"/>
                <w:szCs w:val="21"/>
              </w:rPr>
            </w:pPr>
            <w:r>
              <w:rPr>
                <w:rFonts w:ascii="Verdana" w:hAnsi="Verdana"/>
                <w:b/>
                <w:bCs/>
                <w:kern w:val="0"/>
                <w:sz w:val="21"/>
                <w:szCs w:val="21"/>
                <w:lang w:eastAsia="pt-BR"/>
              </w:rPr>
              <w:t>Atividades</w:t>
            </w:r>
          </w:p>
        </w:tc>
        <w:tc>
          <w:tcPr>
            <w:tcW w:w="2018"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false"/>
              <w:spacing w:lineRule="auto" w:line="276" w:before="57" w:after="57"/>
              <w:jc w:val="center"/>
              <w:textAlignment w:val="auto"/>
              <w:rPr>
                <w:rFonts w:ascii="Verdana" w:hAnsi="Verdana"/>
                <w:sz w:val="21"/>
                <w:szCs w:val="21"/>
              </w:rPr>
            </w:pPr>
            <w:r>
              <w:rPr>
                <w:rFonts w:ascii="Verdana" w:hAnsi="Verdana"/>
                <w:b/>
                <w:bCs/>
                <w:kern w:val="0"/>
                <w:sz w:val="21"/>
                <w:szCs w:val="21"/>
                <w:lang w:eastAsia="pt-BR"/>
              </w:rPr>
              <w:t>Prazo estimado</w:t>
            </w:r>
          </w:p>
        </w:tc>
        <w:tc>
          <w:tcPr>
            <w:tcW w:w="2461"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false"/>
              <w:spacing w:lineRule="auto" w:line="276" w:before="57" w:after="57"/>
              <w:jc w:val="center"/>
              <w:textAlignment w:val="auto"/>
              <w:rPr>
                <w:rFonts w:ascii="Verdana" w:hAnsi="Verdana"/>
                <w:sz w:val="21"/>
                <w:szCs w:val="21"/>
              </w:rPr>
            </w:pPr>
            <w:r>
              <w:rPr>
                <w:rFonts w:ascii="Verdana" w:hAnsi="Verdana"/>
                <w:b/>
                <w:bCs/>
                <w:kern w:val="0"/>
                <w:sz w:val="21"/>
                <w:szCs w:val="21"/>
                <w:lang w:eastAsia="pt-BR"/>
              </w:rPr>
              <w:t>Forma de execução</w:t>
            </w:r>
          </w:p>
        </w:tc>
      </w:tr>
      <w:tr>
        <w:trPr/>
        <w:tc>
          <w:tcPr>
            <w:tcW w:w="515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false"/>
              <w:spacing w:lineRule="auto" w:line="276" w:before="57" w:after="57"/>
              <w:jc w:val="both"/>
              <w:textAlignment w:val="auto"/>
              <w:rPr>
                <w:rFonts w:ascii="Verdana" w:hAnsi="Verdana"/>
                <w:sz w:val="21"/>
                <w:szCs w:val="21"/>
              </w:rPr>
            </w:pPr>
            <w:r>
              <w:rPr>
                <w:rFonts w:ascii="Verdana" w:hAnsi="Verdana"/>
                <w:bCs/>
                <w:kern w:val="0"/>
                <w:sz w:val="21"/>
                <w:szCs w:val="21"/>
                <w:lang w:eastAsia="pt-BR"/>
              </w:rPr>
              <w:t>Concessão da licença de uso</w:t>
            </w:r>
          </w:p>
        </w:tc>
        <w:tc>
          <w:tcPr>
            <w:tcW w:w="2018"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false"/>
              <w:spacing w:lineRule="auto" w:line="276" w:before="57" w:after="57"/>
              <w:jc w:val="center"/>
              <w:textAlignment w:val="auto"/>
              <w:rPr>
                <w:rFonts w:ascii="Verdana" w:hAnsi="Verdana"/>
                <w:sz w:val="21"/>
                <w:szCs w:val="21"/>
              </w:rPr>
            </w:pPr>
            <w:r>
              <w:rPr>
                <w:rFonts w:ascii="Verdana" w:hAnsi="Verdana"/>
                <w:bCs/>
                <w:kern w:val="0"/>
                <w:sz w:val="21"/>
                <w:szCs w:val="21"/>
                <w:lang w:eastAsia="pt-BR"/>
              </w:rPr>
              <w:t>Até 2 dias</w:t>
            </w:r>
          </w:p>
        </w:tc>
        <w:tc>
          <w:tcPr>
            <w:tcW w:w="2461"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false"/>
              <w:spacing w:lineRule="auto" w:line="276" w:before="57" w:after="57"/>
              <w:jc w:val="center"/>
              <w:textAlignment w:val="auto"/>
              <w:rPr>
                <w:rFonts w:ascii="Verdana" w:hAnsi="Verdana"/>
                <w:sz w:val="21"/>
                <w:szCs w:val="21"/>
              </w:rPr>
            </w:pPr>
            <w:r>
              <w:rPr>
                <w:rFonts w:ascii="Verdana" w:hAnsi="Verdana"/>
                <w:bCs/>
                <w:kern w:val="0"/>
                <w:sz w:val="21"/>
                <w:szCs w:val="21"/>
                <w:lang w:eastAsia="pt-BR"/>
              </w:rPr>
              <w:t>Remoto</w:t>
            </w:r>
          </w:p>
        </w:tc>
      </w:tr>
      <w:tr>
        <w:trPr/>
        <w:tc>
          <w:tcPr>
            <w:tcW w:w="515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false"/>
              <w:spacing w:lineRule="auto" w:line="276" w:before="57" w:after="57"/>
              <w:jc w:val="both"/>
              <w:textAlignment w:val="auto"/>
              <w:rPr>
                <w:rFonts w:ascii="Verdana" w:hAnsi="Verdana"/>
                <w:sz w:val="21"/>
                <w:szCs w:val="21"/>
              </w:rPr>
            </w:pPr>
            <w:r>
              <w:rPr>
                <w:rFonts w:ascii="Verdana" w:hAnsi="Verdana"/>
                <w:bCs/>
                <w:kern w:val="0"/>
                <w:sz w:val="21"/>
                <w:szCs w:val="21"/>
                <w:lang w:eastAsia="pt-BR"/>
              </w:rPr>
              <w:t>Implantação do sistema e configuração inicial</w:t>
            </w:r>
          </w:p>
        </w:tc>
        <w:tc>
          <w:tcPr>
            <w:tcW w:w="2018"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false"/>
              <w:spacing w:lineRule="auto" w:line="276" w:before="57" w:after="57"/>
              <w:jc w:val="center"/>
              <w:textAlignment w:val="auto"/>
              <w:rPr>
                <w:rFonts w:ascii="Verdana" w:hAnsi="Verdana"/>
                <w:sz w:val="21"/>
                <w:szCs w:val="21"/>
              </w:rPr>
            </w:pPr>
            <w:r>
              <w:rPr>
                <w:rFonts w:ascii="Verdana" w:hAnsi="Verdana"/>
                <w:bCs/>
                <w:kern w:val="0"/>
                <w:sz w:val="21"/>
                <w:szCs w:val="21"/>
                <w:lang w:eastAsia="pt-BR"/>
              </w:rPr>
              <w:t>Até 5 dias</w:t>
            </w:r>
          </w:p>
        </w:tc>
        <w:tc>
          <w:tcPr>
            <w:tcW w:w="2461"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false"/>
              <w:spacing w:lineRule="auto" w:line="276" w:before="57" w:after="57"/>
              <w:jc w:val="center"/>
              <w:textAlignment w:val="auto"/>
              <w:rPr>
                <w:rFonts w:ascii="Verdana" w:hAnsi="Verdana"/>
                <w:sz w:val="21"/>
                <w:szCs w:val="21"/>
              </w:rPr>
            </w:pPr>
            <w:r>
              <w:rPr>
                <w:rFonts w:ascii="Verdana" w:hAnsi="Verdana"/>
                <w:bCs/>
                <w:kern w:val="0"/>
                <w:sz w:val="21"/>
                <w:szCs w:val="21"/>
                <w:lang w:eastAsia="pt-BR"/>
              </w:rPr>
              <w:t>Presencial</w:t>
            </w:r>
          </w:p>
        </w:tc>
      </w:tr>
      <w:tr>
        <w:trPr/>
        <w:tc>
          <w:tcPr>
            <w:tcW w:w="515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false"/>
              <w:spacing w:lineRule="auto" w:line="276" w:before="57" w:after="57"/>
              <w:jc w:val="both"/>
              <w:textAlignment w:val="auto"/>
              <w:rPr>
                <w:rFonts w:ascii="Verdana" w:hAnsi="Verdana"/>
                <w:sz w:val="21"/>
                <w:szCs w:val="21"/>
              </w:rPr>
            </w:pPr>
            <w:r>
              <w:rPr>
                <w:rFonts w:ascii="Verdana" w:hAnsi="Verdana"/>
                <w:bCs/>
                <w:kern w:val="0"/>
                <w:sz w:val="21"/>
                <w:szCs w:val="21"/>
                <w:lang w:eastAsia="pt-BR"/>
              </w:rPr>
              <w:t>Treinamento de gestores e usuários finais</w:t>
            </w:r>
          </w:p>
        </w:tc>
        <w:tc>
          <w:tcPr>
            <w:tcW w:w="2018"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false"/>
              <w:spacing w:lineRule="auto" w:line="276" w:before="57" w:after="57"/>
              <w:jc w:val="center"/>
              <w:textAlignment w:val="auto"/>
              <w:rPr>
                <w:rFonts w:ascii="Verdana" w:hAnsi="Verdana"/>
                <w:sz w:val="21"/>
                <w:szCs w:val="21"/>
              </w:rPr>
            </w:pPr>
            <w:r>
              <w:rPr>
                <w:rFonts w:ascii="Verdana" w:hAnsi="Verdana"/>
                <w:bCs/>
                <w:kern w:val="0"/>
                <w:sz w:val="21"/>
                <w:szCs w:val="21"/>
                <w:lang w:eastAsia="pt-BR"/>
              </w:rPr>
              <w:t>Até 15 dias</w:t>
            </w:r>
          </w:p>
        </w:tc>
        <w:tc>
          <w:tcPr>
            <w:tcW w:w="2461"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false"/>
              <w:spacing w:lineRule="auto" w:line="276" w:before="57" w:after="57"/>
              <w:jc w:val="center"/>
              <w:textAlignment w:val="auto"/>
              <w:rPr>
                <w:rFonts w:ascii="Verdana" w:hAnsi="Verdana"/>
                <w:sz w:val="21"/>
                <w:szCs w:val="21"/>
              </w:rPr>
            </w:pPr>
            <w:r>
              <w:rPr>
                <w:rFonts w:ascii="Verdana" w:hAnsi="Verdana"/>
                <w:bCs/>
                <w:kern w:val="0"/>
                <w:sz w:val="21"/>
                <w:szCs w:val="21"/>
                <w:lang w:eastAsia="pt-BR"/>
              </w:rPr>
              <w:t>Presencial</w:t>
            </w:r>
          </w:p>
        </w:tc>
      </w:tr>
      <w:tr>
        <w:trPr/>
        <w:tc>
          <w:tcPr>
            <w:tcW w:w="515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false"/>
              <w:spacing w:lineRule="auto" w:line="276" w:before="57" w:after="57"/>
              <w:jc w:val="both"/>
              <w:textAlignment w:val="auto"/>
              <w:rPr>
                <w:rFonts w:ascii="Verdana" w:hAnsi="Verdana"/>
                <w:sz w:val="21"/>
                <w:szCs w:val="21"/>
              </w:rPr>
            </w:pPr>
            <w:r>
              <w:rPr>
                <w:rFonts w:ascii="Verdana" w:hAnsi="Verdana"/>
                <w:bCs/>
                <w:kern w:val="0"/>
                <w:sz w:val="21"/>
                <w:szCs w:val="21"/>
                <w:lang w:eastAsia="pt-BR"/>
              </w:rPr>
              <w:t>Migração e validação de dados</w:t>
            </w:r>
          </w:p>
        </w:tc>
        <w:tc>
          <w:tcPr>
            <w:tcW w:w="2018"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false"/>
              <w:spacing w:lineRule="auto" w:line="276" w:before="57" w:after="57"/>
              <w:jc w:val="center"/>
              <w:textAlignment w:val="auto"/>
              <w:rPr>
                <w:rFonts w:ascii="Verdana" w:hAnsi="Verdana"/>
                <w:sz w:val="21"/>
                <w:szCs w:val="21"/>
              </w:rPr>
            </w:pPr>
            <w:r>
              <w:rPr>
                <w:rFonts w:ascii="Verdana" w:hAnsi="Verdana"/>
                <w:bCs/>
                <w:kern w:val="0"/>
                <w:sz w:val="21"/>
                <w:szCs w:val="21"/>
                <w:lang w:eastAsia="pt-BR"/>
              </w:rPr>
              <w:t>Até 8 dias</w:t>
            </w:r>
          </w:p>
        </w:tc>
        <w:tc>
          <w:tcPr>
            <w:tcW w:w="2461"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false"/>
              <w:spacing w:lineRule="auto" w:line="276" w:before="57" w:after="57"/>
              <w:jc w:val="center"/>
              <w:textAlignment w:val="auto"/>
              <w:rPr>
                <w:rFonts w:ascii="Verdana" w:hAnsi="Verdana"/>
                <w:sz w:val="21"/>
                <w:szCs w:val="21"/>
              </w:rPr>
            </w:pPr>
            <w:r>
              <w:rPr>
                <w:rFonts w:ascii="Verdana" w:hAnsi="Verdana"/>
                <w:bCs/>
                <w:kern w:val="0"/>
                <w:sz w:val="21"/>
                <w:szCs w:val="21"/>
                <w:lang w:eastAsia="pt-BR"/>
              </w:rPr>
              <w:t>Presencial</w:t>
            </w:r>
          </w:p>
        </w:tc>
      </w:tr>
      <w:tr>
        <w:trPr/>
        <w:tc>
          <w:tcPr>
            <w:tcW w:w="515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false"/>
              <w:spacing w:lineRule="auto" w:line="276" w:before="57" w:after="57"/>
              <w:jc w:val="both"/>
              <w:textAlignment w:val="auto"/>
              <w:rPr>
                <w:rFonts w:ascii="Verdana" w:hAnsi="Verdana"/>
                <w:sz w:val="21"/>
                <w:szCs w:val="21"/>
              </w:rPr>
            </w:pPr>
            <w:r>
              <w:rPr>
                <w:rFonts w:ascii="Verdana" w:hAnsi="Verdana"/>
                <w:b/>
                <w:bCs/>
                <w:kern w:val="0"/>
                <w:sz w:val="21"/>
                <w:szCs w:val="21"/>
                <w:lang w:eastAsia="pt-BR"/>
              </w:rPr>
              <w:t>Total do Projeto</w:t>
            </w:r>
          </w:p>
        </w:tc>
        <w:tc>
          <w:tcPr>
            <w:tcW w:w="2018"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false"/>
              <w:spacing w:lineRule="auto" w:line="276" w:before="57" w:after="57"/>
              <w:jc w:val="center"/>
              <w:textAlignment w:val="auto"/>
              <w:rPr>
                <w:rFonts w:ascii="Verdana" w:hAnsi="Verdana"/>
                <w:sz w:val="21"/>
                <w:szCs w:val="21"/>
              </w:rPr>
            </w:pPr>
            <w:r>
              <w:rPr>
                <w:rFonts w:ascii="Verdana" w:hAnsi="Verdana"/>
                <w:b/>
                <w:bCs/>
                <w:kern w:val="0"/>
                <w:sz w:val="21"/>
                <w:szCs w:val="21"/>
                <w:lang w:eastAsia="pt-BR"/>
              </w:rPr>
              <w:t>30 dias</w:t>
            </w:r>
          </w:p>
        </w:tc>
        <w:tc>
          <w:tcPr>
            <w:tcW w:w="2461"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false"/>
              <w:snapToGrid w:val="false"/>
              <w:spacing w:lineRule="auto" w:line="276" w:before="57" w:after="57"/>
              <w:jc w:val="both"/>
              <w:textAlignment w:val="auto"/>
              <w:rPr>
                <w:rFonts w:ascii="Verdana" w:hAnsi="Verdana"/>
                <w:bCs/>
                <w:kern w:val="0"/>
                <w:sz w:val="21"/>
                <w:szCs w:val="21"/>
                <w:lang w:eastAsia="pt-BR"/>
              </w:rPr>
            </w:pPr>
            <w:r>
              <w:rPr>
                <w:rFonts w:ascii="Verdana" w:hAnsi="Verdana"/>
                <w:bCs/>
                <w:kern w:val="0"/>
                <w:sz w:val="21"/>
                <w:szCs w:val="21"/>
                <w:lang w:eastAsia="pt-BR"/>
              </w:rPr>
            </w:r>
          </w:p>
        </w:tc>
      </w:tr>
      <w:tr>
        <w:trPr/>
        <w:tc>
          <w:tcPr>
            <w:tcW w:w="515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false"/>
              <w:spacing w:lineRule="auto" w:line="276" w:before="57" w:after="57"/>
              <w:jc w:val="both"/>
              <w:textAlignment w:val="auto"/>
              <w:rPr>
                <w:rFonts w:ascii="Verdana" w:hAnsi="Verdana"/>
                <w:sz w:val="21"/>
                <w:szCs w:val="21"/>
              </w:rPr>
            </w:pPr>
            <w:r>
              <w:rPr>
                <w:rFonts w:ascii="Verdana" w:hAnsi="Verdana"/>
                <w:bCs/>
                <w:kern w:val="0"/>
                <w:sz w:val="21"/>
                <w:szCs w:val="21"/>
                <w:lang w:eastAsia="pt-BR"/>
              </w:rPr>
              <w:t>Suporte técnico (remoto contínuo, visitas presenciais bimestrais, manutenção preventiva e corretiva in loco quando necessário)</w:t>
            </w:r>
          </w:p>
        </w:tc>
        <w:tc>
          <w:tcPr>
            <w:tcW w:w="2018"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false"/>
              <w:spacing w:lineRule="auto" w:line="276" w:before="57" w:after="57"/>
              <w:jc w:val="center"/>
              <w:textAlignment w:val="auto"/>
              <w:rPr>
                <w:rFonts w:ascii="Verdana" w:hAnsi="Verdana"/>
                <w:sz w:val="21"/>
                <w:szCs w:val="21"/>
              </w:rPr>
            </w:pPr>
            <w:r>
              <w:rPr>
                <w:rFonts w:ascii="Verdana" w:hAnsi="Verdana"/>
                <w:bCs/>
                <w:kern w:val="0"/>
                <w:sz w:val="21"/>
                <w:szCs w:val="21"/>
                <w:lang w:eastAsia="pt-BR"/>
              </w:rPr>
              <w:t>Durante toda a vigência contratual</w:t>
            </w:r>
          </w:p>
        </w:tc>
        <w:tc>
          <w:tcPr>
            <w:tcW w:w="2461"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false"/>
              <w:spacing w:lineRule="auto" w:line="276" w:before="57" w:after="57"/>
              <w:jc w:val="center"/>
              <w:textAlignment w:val="auto"/>
              <w:rPr>
                <w:rFonts w:ascii="Verdana" w:hAnsi="Verdana"/>
                <w:sz w:val="21"/>
                <w:szCs w:val="21"/>
              </w:rPr>
            </w:pPr>
            <w:r>
              <w:rPr>
                <w:rFonts w:ascii="Verdana" w:hAnsi="Verdana"/>
                <w:bCs/>
                <w:kern w:val="0"/>
                <w:sz w:val="21"/>
                <w:szCs w:val="21"/>
                <w:lang w:eastAsia="pt-BR"/>
              </w:rPr>
              <w:t>Presencial e Remoto</w:t>
            </w:r>
          </w:p>
        </w:tc>
      </w:tr>
      <w:tr>
        <w:trPr/>
        <w:tc>
          <w:tcPr>
            <w:tcW w:w="5155"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false"/>
              <w:spacing w:lineRule="auto" w:line="276" w:before="57" w:after="57"/>
              <w:jc w:val="both"/>
              <w:textAlignment w:val="auto"/>
              <w:rPr>
                <w:rFonts w:ascii="Verdana" w:hAnsi="Verdana"/>
                <w:sz w:val="21"/>
                <w:szCs w:val="21"/>
              </w:rPr>
            </w:pPr>
            <w:r>
              <w:rPr>
                <w:rFonts w:ascii="Verdana" w:hAnsi="Verdana"/>
                <w:bCs/>
                <w:kern w:val="0"/>
                <w:sz w:val="21"/>
                <w:szCs w:val="21"/>
                <w:lang w:eastAsia="pt-BR"/>
              </w:rPr>
              <w:t>Serviços de computação em nuvem (provisionamento, administração e manutenção)</w:t>
            </w:r>
          </w:p>
        </w:tc>
        <w:tc>
          <w:tcPr>
            <w:tcW w:w="2018"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false"/>
              <w:spacing w:lineRule="auto" w:line="276" w:before="57" w:after="57"/>
              <w:jc w:val="center"/>
              <w:textAlignment w:val="auto"/>
              <w:rPr>
                <w:rFonts w:ascii="Verdana" w:hAnsi="Verdana"/>
                <w:sz w:val="21"/>
                <w:szCs w:val="21"/>
              </w:rPr>
            </w:pPr>
            <w:r>
              <w:rPr>
                <w:rFonts w:ascii="Verdana" w:hAnsi="Verdana"/>
                <w:bCs/>
                <w:kern w:val="0"/>
                <w:sz w:val="21"/>
                <w:szCs w:val="21"/>
                <w:lang w:eastAsia="pt-BR"/>
              </w:rPr>
              <w:t>Durante toda a vigência contratual</w:t>
            </w:r>
          </w:p>
        </w:tc>
        <w:tc>
          <w:tcPr>
            <w:tcW w:w="2461"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false"/>
              <w:spacing w:lineRule="auto" w:line="276" w:before="57" w:after="57"/>
              <w:jc w:val="center"/>
              <w:textAlignment w:val="auto"/>
              <w:rPr>
                <w:rFonts w:ascii="Verdana" w:hAnsi="Verdana"/>
                <w:sz w:val="21"/>
                <w:szCs w:val="21"/>
              </w:rPr>
            </w:pPr>
            <w:r>
              <w:rPr>
                <w:rFonts w:ascii="Verdana" w:hAnsi="Verdana"/>
                <w:bCs/>
                <w:kern w:val="0"/>
                <w:sz w:val="21"/>
                <w:szCs w:val="21"/>
                <w:lang w:eastAsia="pt-BR"/>
              </w:rPr>
              <w:t>Remoto</w:t>
            </w:r>
          </w:p>
        </w:tc>
      </w:tr>
    </w:tbl>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sz w:val="21"/>
          <w:szCs w:val="21"/>
        </w:rPr>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b/>
          <w:kern w:val="0"/>
          <w:sz w:val="21"/>
          <w:szCs w:val="21"/>
          <w:lang w:eastAsia="pt-BR"/>
        </w:rPr>
        <w:t>Implantação do Sistema</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b/>
          <w:bCs/>
          <w:kern w:val="0"/>
          <w:sz w:val="21"/>
          <w:szCs w:val="21"/>
          <w:lang w:eastAsia="pt-BR"/>
        </w:rPr>
        <w:t>Forma de Execução</w:t>
      </w:r>
    </w:p>
    <w:p>
      <w:pPr>
        <w:pStyle w:val="Normal"/>
        <w:spacing w:lineRule="auto" w:line="276" w:before="57" w:after="57"/>
        <w:ind w:right="-425"/>
        <w:jc w:val="both"/>
        <w:rPr>
          <w:rFonts w:ascii="Verdana" w:hAnsi="Verdana"/>
          <w:sz w:val="21"/>
          <w:szCs w:val="21"/>
        </w:rPr>
      </w:pPr>
      <w:r>
        <w:rPr>
          <w:rFonts w:ascii="Verdana" w:hAnsi="Verdana"/>
          <w:bCs/>
          <w:sz w:val="21"/>
          <w:szCs w:val="21"/>
        </w:rPr>
        <w:t>O processo de implantação do sistema deverá ser realizado de forma totalmente presencial, em conjunto com os servidores da CONTRATANTE. Esta etapa corresponde à efetiva instalação, configuração e operacionalização da solução tecnológica nos equipamentos da Administração, observando critérios técnicos e metodológicos previamente estabelecidos.</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bCs/>
          <w:kern w:val="0"/>
          <w:sz w:val="21"/>
          <w:szCs w:val="21"/>
          <w:lang w:eastAsia="pt-BR"/>
        </w:rPr>
        <w:t>O sistema, será instalado e operacionalizado presencialmente nas unidades indicadas pela Secretaria Municipal de Educação.</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b/>
          <w:bCs/>
          <w:kern w:val="0"/>
          <w:sz w:val="21"/>
          <w:szCs w:val="21"/>
          <w:lang w:eastAsia="pt-BR"/>
        </w:rPr>
        <w:t>Atividades Obrigatórias de Implantação</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bCs/>
          <w:kern w:val="0"/>
          <w:sz w:val="21"/>
          <w:szCs w:val="21"/>
          <w:lang w:eastAsia="pt-BR"/>
        </w:rPr>
        <w:t>Para cada módulo contratado, deverão ser executadas as seguintes atividades:</w:t>
      </w:r>
    </w:p>
    <w:p>
      <w:pPr>
        <w:pStyle w:val="Normal"/>
        <w:numPr>
          <w:ilvl w:val="0"/>
          <w:numId w:val="5"/>
        </w:numPr>
        <w:suppressAutoHyphens w:val="false"/>
        <w:spacing w:lineRule="auto" w:line="276" w:before="57" w:after="57"/>
        <w:jc w:val="both"/>
        <w:textAlignment w:val="auto"/>
        <w:outlineLvl w:val="0"/>
        <w:rPr>
          <w:rFonts w:ascii="Verdana" w:hAnsi="Verdana"/>
          <w:sz w:val="21"/>
          <w:szCs w:val="21"/>
        </w:rPr>
      </w:pPr>
      <w:r>
        <w:rPr>
          <w:rFonts w:ascii="Verdana" w:hAnsi="Verdana"/>
          <w:bCs/>
          <w:kern w:val="0"/>
          <w:sz w:val="21"/>
          <w:szCs w:val="21"/>
          <w:lang w:eastAsia="pt-BR"/>
        </w:rPr>
        <w:t>instalação, configuração e parametrização de tabelas e cadastros;</w:t>
      </w:r>
    </w:p>
    <w:p>
      <w:pPr>
        <w:pStyle w:val="Normal"/>
        <w:numPr>
          <w:ilvl w:val="0"/>
          <w:numId w:val="5"/>
        </w:numPr>
        <w:suppressAutoHyphens w:val="false"/>
        <w:spacing w:lineRule="auto" w:line="276" w:before="57" w:after="57"/>
        <w:jc w:val="both"/>
        <w:textAlignment w:val="auto"/>
        <w:outlineLvl w:val="0"/>
        <w:rPr>
          <w:rFonts w:ascii="Verdana" w:hAnsi="Verdana"/>
          <w:sz w:val="21"/>
          <w:szCs w:val="21"/>
        </w:rPr>
      </w:pPr>
      <w:r>
        <w:rPr>
          <w:rFonts w:ascii="Verdana" w:hAnsi="Verdana"/>
          <w:bCs/>
          <w:kern w:val="0"/>
          <w:sz w:val="21"/>
          <w:szCs w:val="21"/>
          <w:lang w:eastAsia="pt-BR"/>
        </w:rPr>
        <w:t>adequação de relatórios, telas e logotipos;</w:t>
      </w:r>
    </w:p>
    <w:p>
      <w:pPr>
        <w:pStyle w:val="Normal"/>
        <w:numPr>
          <w:ilvl w:val="0"/>
          <w:numId w:val="5"/>
        </w:numPr>
        <w:suppressAutoHyphens w:val="false"/>
        <w:spacing w:lineRule="auto" w:line="276" w:before="57" w:after="57"/>
        <w:jc w:val="both"/>
        <w:textAlignment w:val="auto"/>
        <w:outlineLvl w:val="0"/>
        <w:rPr>
          <w:rFonts w:ascii="Verdana" w:hAnsi="Verdana"/>
          <w:sz w:val="21"/>
          <w:szCs w:val="21"/>
        </w:rPr>
      </w:pPr>
      <w:r>
        <w:rPr>
          <w:rFonts w:ascii="Verdana" w:hAnsi="Verdana"/>
          <w:bCs/>
          <w:kern w:val="0"/>
          <w:sz w:val="21"/>
          <w:szCs w:val="21"/>
          <w:lang w:eastAsia="pt-BR"/>
        </w:rPr>
        <w:t>estruturação de níveis de acesso e perfis de usuários;</w:t>
      </w:r>
    </w:p>
    <w:p>
      <w:pPr>
        <w:pStyle w:val="Normal"/>
        <w:numPr>
          <w:ilvl w:val="0"/>
          <w:numId w:val="5"/>
        </w:numPr>
        <w:suppressAutoHyphens w:val="false"/>
        <w:spacing w:lineRule="auto" w:line="276" w:before="57" w:after="57"/>
        <w:jc w:val="both"/>
        <w:textAlignment w:val="auto"/>
        <w:outlineLvl w:val="0"/>
        <w:rPr>
          <w:rFonts w:ascii="Verdana" w:hAnsi="Verdana"/>
          <w:sz w:val="21"/>
          <w:szCs w:val="21"/>
        </w:rPr>
      </w:pPr>
      <w:r>
        <w:rPr>
          <w:rFonts w:ascii="Verdana" w:hAnsi="Verdana"/>
          <w:bCs/>
          <w:kern w:val="0"/>
          <w:sz w:val="21"/>
          <w:szCs w:val="21"/>
          <w:lang w:eastAsia="pt-BR"/>
        </w:rPr>
        <w:t>ajustes técnicos necessários para a plena utilização dos sistemas.</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b/>
          <w:bCs/>
          <w:kern w:val="0"/>
          <w:sz w:val="21"/>
          <w:szCs w:val="21"/>
          <w:lang w:eastAsia="pt-BR"/>
        </w:rPr>
        <w:t>Responsabilidades da CONTRATADA</w:t>
      </w:r>
    </w:p>
    <w:p>
      <w:pPr>
        <w:pStyle w:val="Normal"/>
        <w:numPr>
          <w:ilvl w:val="0"/>
          <w:numId w:val="502"/>
        </w:numPr>
        <w:suppressAutoHyphens w:val="false"/>
        <w:spacing w:lineRule="auto" w:line="276" w:before="57" w:after="57"/>
        <w:jc w:val="both"/>
        <w:textAlignment w:val="auto"/>
        <w:outlineLvl w:val="0"/>
        <w:rPr>
          <w:rFonts w:ascii="Verdana" w:hAnsi="Verdana"/>
          <w:bCs/>
          <w:kern w:val="0"/>
          <w:sz w:val="21"/>
          <w:szCs w:val="21"/>
          <w:lang w:eastAsia="pt-BR"/>
        </w:rPr>
      </w:pPr>
      <w:r>
        <w:rPr>
          <w:rFonts w:ascii="Verdana" w:hAnsi="Verdana"/>
          <w:bCs/>
          <w:kern w:val="0"/>
          <w:sz w:val="21"/>
          <w:szCs w:val="21"/>
          <w:lang w:eastAsia="pt-BR"/>
        </w:rPr>
        <w:t>A CONTRATADA será responsável por todas as etapas de implantação e configuração dos ambientes tecnológicos, sob supervisão dos servidores designados pela CONTRATANTE;</w:t>
      </w:r>
    </w:p>
    <w:p>
      <w:pPr>
        <w:pStyle w:val="Normal"/>
        <w:numPr>
          <w:ilvl w:val="0"/>
          <w:numId w:val="503"/>
        </w:numPr>
        <w:suppressAutoHyphens w:val="false"/>
        <w:spacing w:lineRule="auto" w:line="276" w:before="57" w:after="57"/>
        <w:jc w:val="both"/>
        <w:textAlignment w:val="auto"/>
        <w:outlineLvl w:val="0"/>
        <w:rPr>
          <w:rFonts w:ascii="Verdana" w:hAnsi="Verdana"/>
          <w:bCs/>
          <w:kern w:val="0"/>
          <w:sz w:val="21"/>
          <w:szCs w:val="21"/>
          <w:lang w:eastAsia="pt-BR"/>
        </w:rPr>
      </w:pPr>
      <w:r>
        <w:rPr>
          <w:rFonts w:ascii="Verdana" w:hAnsi="Verdana"/>
          <w:bCs/>
          <w:kern w:val="0"/>
          <w:sz w:val="21"/>
          <w:szCs w:val="21"/>
          <w:lang w:eastAsia="pt-BR"/>
        </w:rPr>
        <w:t>O processo deverá ser padronizado e parametrizado, evitando procedimentos manuais de instalação;</w:t>
      </w:r>
    </w:p>
    <w:p>
      <w:pPr>
        <w:pStyle w:val="Normal"/>
        <w:numPr>
          <w:ilvl w:val="0"/>
          <w:numId w:val="504"/>
        </w:numPr>
        <w:suppressAutoHyphens w:val="false"/>
        <w:spacing w:lineRule="auto" w:line="276" w:before="57" w:after="57"/>
        <w:jc w:val="both"/>
        <w:textAlignment w:val="auto"/>
        <w:outlineLvl w:val="0"/>
        <w:rPr>
          <w:rFonts w:ascii="Verdana" w:hAnsi="Verdana"/>
          <w:bCs/>
          <w:kern w:val="0"/>
          <w:sz w:val="21"/>
          <w:szCs w:val="21"/>
          <w:lang w:eastAsia="pt-BR"/>
        </w:rPr>
      </w:pPr>
      <w:r>
        <w:rPr>
          <w:rFonts w:ascii="Verdana" w:hAnsi="Verdana"/>
          <w:bCs/>
          <w:kern w:val="0"/>
          <w:sz w:val="21"/>
          <w:szCs w:val="21"/>
          <w:lang w:eastAsia="pt-BR"/>
        </w:rPr>
        <w:t>A criação e configuração de parâmetros de acesso ao banco de dados deverão estar embutidas nas aplicações, dispensando ações adicionais dos usuários;</w:t>
      </w:r>
    </w:p>
    <w:p>
      <w:pPr>
        <w:pStyle w:val="Normal"/>
        <w:numPr>
          <w:ilvl w:val="0"/>
          <w:numId w:val="505"/>
        </w:numPr>
        <w:suppressAutoHyphens w:val="false"/>
        <w:spacing w:lineRule="auto" w:line="276" w:before="57" w:after="57"/>
        <w:jc w:val="both"/>
        <w:textAlignment w:val="auto"/>
        <w:outlineLvl w:val="0"/>
        <w:rPr/>
      </w:pPr>
      <w:r>
        <w:rPr>
          <w:rFonts w:ascii="Verdana" w:hAnsi="Verdana"/>
          <w:bCs/>
          <w:kern w:val="0"/>
          <w:sz w:val="21"/>
          <w:szCs w:val="21"/>
          <w:lang w:eastAsia="pt-BR"/>
        </w:rPr>
        <w:t>A equipe técnica da CONTRATADA deverá monitorar constantemente a utilização e o desempenho dos equipamentos, recomendando ajustes quando necessários;</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b/>
          <w:bCs/>
          <w:kern w:val="0"/>
          <w:sz w:val="21"/>
          <w:szCs w:val="21"/>
          <w:lang w:eastAsia="pt-BR"/>
        </w:rPr>
        <w:t>Caberá também à CONTRATADA:</w:t>
      </w:r>
    </w:p>
    <w:p>
      <w:pPr>
        <w:pStyle w:val="Normal"/>
        <w:numPr>
          <w:ilvl w:val="0"/>
          <w:numId w:val="8"/>
        </w:numPr>
        <w:suppressAutoHyphens w:val="false"/>
        <w:spacing w:lineRule="auto" w:line="276" w:before="57" w:after="57"/>
        <w:jc w:val="both"/>
        <w:textAlignment w:val="auto"/>
        <w:outlineLvl w:val="0"/>
        <w:rPr>
          <w:rFonts w:ascii="Verdana" w:hAnsi="Verdana"/>
          <w:sz w:val="21"/>
          <w:szCs w:val="21"/>
        </w:rPr>
      </w:pPr>
      <w:r>
        <w:rPr>
          <w:rFonts w:ascii="Verdana" w:hAnsi="Verdana"/>
          <w:bCs/>
          <w:kern w:val="0"/>
          <w:sz w:val="21"/>
          <w:szCs w:val="21"/>
          <w:lang w:eastAsia="pt-BR"/>
        </w:rPr>
        <w:t xml:space="preserve">corrigir erros identificados durante a implantação; </w:t>
      </w:r>
    </w:p>
    <w:p>
      <w:pPr>
        <w:pStyle w:val="Normal"/>
        <w:numPr>
          <w:ilvl w:val="0"/>
          <w:numId w:val="8"/>
        </w:numPr>
        <w:suppressAutoHyphens w:val="false"/>
        <w:spacing w:lineRule="auto" w:line="276" w:before="57" w:after="57"/>
        <w:jc w:val="both"/>
        <w:textAlignment w:val="auto"/>
        <w:outlineLvl w:val="0"/>
        <w:rPr>
          <w:rFonts w:ascii="Verdana" w:hAnsi="Verdana"/>
          <w:sz w:val="21"/>
          <w:szCs w:val="21"/>
        </w:rPr>
      </w:pPr>
      <w:r>
        <w:rPr>
          <w:rFonts w:ascii="Verdana" w:hAnsi="Verdana"/>
          <w:bCs/>
          <w:kern w:val="0"/>
          <w:sz w:val="21"/>
          <w:szCs w:val="21"/>
          <w:lang w:eastAsia="pt-BR"/>
        </w:rPr>
        <w:t>aplicar atualizações de versões decorrentes de alterações legais, tecnológicas ou evolutivas do sistema;</w:t>
      </w:r>
    </w:p>
    <w:p>
      <w:pPr>
        <w:pStyle w:val="Normal"/>
        <w:numPr>
          <w:ilvl w:val="0"/>
          <w:numId w:val="8"/>
        </w:numPr>
        <w:suppressAutoHyphens w:val="false"/>
        <w:spacing w:lineRule="auto" w:line="276" w:before="57" w:after="57"/>
        <w:jc w:val="both"/>
        <w:textAlignment w:val="auto"/>
        <w:outlineLvl w:val="0"/>
        <w:rPr>
          <w:rFonts w:ascii="Verdana" w:hAnsi="Verdana"/>
          <w:sz w:val="21"/>
          <w:szCs w:val="21"/>
        </w:rPr>
      </w:pPr>
      <w:r>
        <w:rPr>
          <w:rFonts w:ascii="Verdana" w:hAnsi="Verdana"/>
          <w:bCs/>
          <w:kern w:val="0"/>
          <w:sz w:val="21"/>
          <w:szCs w:val="21"/>
          <w:lang w:eastAsia="pt-BR"/>
        </w:rPr>
        <w:t>realizar, sem ônus adicional para a CONTRATANTE, todas as adequações necessárias em função de mudanças na legislação vigente, observando prazos e obrigações legais.</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b/>
          <w:bCs/>
          <w:kern w:val="0"/>
          <w:sz w:val="21"/>
          <w:szCs w:val="21"/>
          <w:lang w:eastAsia="pt-BR"/>
        </w:rPr>
        <w:t>Critérios de Conformidade:</w:t>
      </w:r>
    </w:p>
    <w:p>
      <w:pPr>
        <w:pStyle w:val="Normal"/>
        <w:numPr>
          <w:ilvl w:val="0"/>
          <w:numId w:val="9"/>
        </w:numPr>
        <w:suppressAutoHyphens w:val="false"/>
        <w:spacing w:lineRule="auto" w:line="276" w:before="57" w:after="57"/>
        <w:jc w:val="both"/>
        <w:textAlignment w:val="auto"/>
        <w:outlineLvl w:val="0"/>
        <w:rPr>
          <w:rFonts w:ascii="Verdana" w:hAnsi="Verdana"/>
          <w:sz w:val="21"/>
          <w:szCs w:val="21"/>
        </w:rPr>
      </w:pPr>
      <w:r>
        <w:rPr>
          <w:rFonts w:ascii="Verdana" w:hAnsi="Verdana"/>
          <w:sz w:val="21"/>
          <w:szCs w:val="21"/>
        </w:rPr>
        <w:t>O sistema deverá ser aderente às rotinas administrativas atuais da CONTRATANTE;</w:t>
      </w:r>
    </w:p>
    <w:p>
      <w:pPr>
        <w:pStyle w:val="Normal"/>
        <w:numPr>
          <w:ilvl w:val="0"/>
          <w:numId w:val="9"/>
        </w:numPr>
        <w:suppressAutoHyphens w:val="false"/>
        <w:spacing w:lineRule="auto" w:line="276" w:before="57" w:after="57"/>
        <w:jc w:val="both"/>
        <w:textAlignment w:val="auto"/>
        <w:outlineLvl w:val="0"/>
        <w:rPr>
          <w:rFonts w:ascii="Verdana" w:hAnsi="Verdana"/>
          <w:sz w:val="21"/>
          <w:szCs w:val="21"/>
        </w:rPr>
      </w:pPr>
      <w:r>
        <w:rPr>
          <w:rFonts w:ascii="Verdana" w:hAnsi="Verdana"/>
          <w:bCs/>
          <w:kern w:val="0"/>
          <w:sz w:val="21"/>
          <w:szCs w:val="21"/>
          <w:lang w:eastAsia="pt-BR"/>
        </w:rPr>
        <w:t>Tanto o sistema quanto os serviços de implantação deverão estar em conformidade com as especificações técnicas, prazos, condições e objetivos previstos;</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b/>
          <w:bCs/>
          <w:kern w:val="0"/>
          <w:sz w:val="21"/>
          <w:szCs w:val="21"/>
          <w:lang w:eastAsia="pt-BR"/>
        </w:rPr>
        <w:t>Etapas da Implantação:</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bCs/>
          <w:kern w:val="0"/>
          <w:sz w:val="21"/>
          <w:szCs w:val="21"/>
          <w:lang w:eastAsia="pt-BR"/>
        </w:rPr>
        <w:t>A implantação compreenderá, obrigatoriamente, as seguintes etapas:</w:t>
      </w:r>
    </w:p>
    <w:p>
      <w:pPr>
        <w:pStyle w:val="Normal"/>
        <w:numPr>
          <w:ilvl w:val="0"/>
          <w:numId w:val="506"/>
        </w:numPr>
        <w:suppressAutoHyphens w:val="false"/>
        <w:spacing w:lineRule="auto" w:line="276" w:before="57" w:after="57"/>
        <w:jc w:val="both"/>
        <w:textAlignment w:val="auto"/>
        <w:outlineLvl w:val="0"/>
        <w:rPr>
          <w:rFonts w:ascii="Verdana" w:hAnsi="Verdana"/>
          <w:sz w:val="21"/>
          <w:szCs w:val="21"/>
        </w:rPr>
      </w:pPr>
      <w:r>
        <w:rPr>
          <w:rFonts w:ascii="Verdana" w:hAnsi="Verdana"/>
          <w:bCs/>
          <w:kern w:val="0"/>
          <w:sz w:val="21"/>
          <w:szCs w:val="21"/>
          <w:lang w:eastAsia="pt-BR"/>
        </w:rPr>
        <w:t>planejamento da instalação;</w:t>
      </w:r>
    </w:p>
    <w:p>
      <w:pPr>
        <w:pStyle w:val="Normal"/>
        <w:numPr>
          <w:ilvl w:val="0"/>
          <w:numId w:val="5"/>
        </w:numPr>
        <w:suppressAutoHyphens w:val="false"/>
        <w:spacing w:lineRule="auto" w:line="276" w:before="57" w:after="57"/>
        <w:jc w:val="both"/>
        <w:textAlignment w:val="auto"/>
        <w:outlineLvl w:val="0"/>
        <w:rPr>
          <w:rFonts w:ascii="Verdana" w:hAnsi="Verdana"/>
          <w:sz w:val="21"/>
          <w:szCs w:val="21"/>
        </w:rPr>
      </w:pPr>
      <w:r>
        <w:rPr>
          <w:rFonts w:ascii="Verdana" w:hAnsi="Verdana"/>
          <w:bCs/>
          <w:kern w:val="0"/>
          <w:sz w:val="21"/>
          <w:szCs w:val="21"/>
          <w:lang w:eastAsia="pt-BR"/>
        </w:rPr>
        <w:t xml:space="preserve"> </w:t>
      </w:r>
      <w:r>
        <w:rPr>
          <w:rFonts w:ascii="Verdana" w:hAnsi="Verdana"/>
          <w:bCs/>
          <w:kern w:val="0"/>
          <w:sz w:val="21"/>
          <w:szCs w:val="21"/>
          <w:lang w:eastAsia="pt-BR"/>
        </w:rPr>
        <w:t>instalação dos módulos e componentes;</w:t>
      </w:r>
    </w:p>
    <w:p>
      <w:pPr>
        <w:pStyle w:val="Normal"/>
        <w:numPr>
          <w:ilvl w:val="0"/>
          <w:numId w:val="5"/>
        </w:numPr>
        <w:suppressAutoHyphens w:val="false"/>
        <w:spacing w:lineRule="auto" w:line="276" w:before="57" w:after="57"/>
        <w:jc w:val="both"/>
        <w:textAlignment w:val="auto"/>
        <w:outlineLvl w:val="0"/>
        <w:rPr>
          <w:rFonts w:ascii="Verdana" w:hAnsi="Verdana"/>
          <w:sz w:val="21"/>
          <w:szCs w:val="21"/>
        </w:rPr>
      </w:pPr>
      <w:r>
        <w:rPr>
          <w:rFonts w:ascii="Verdana" w:hAnsi="Verdana"/>
          <w:bCs/>
          <w:kern w:val="0"/>
          <w:sz w:val="21"/>
          <w:szCs w:val="21"/>
          <w:lang w:eastAsia="pt-BR"/>
        </w:rPr>
        <w:t>parametrização do sistema;</w:t>
      </w:r>
    </w:p>
    <w:p>
      <w:pPr>
        <w:pStyle w:val="Normal"/>
        <w:numPr>
          <w:ilvl w:val="0"/>
          <w:numId w:val="5"/>
        </w:numPr>
        <w:suppressAutoHyphens w:val="false"/>
        <w:spacing w:lineRule="auto" w:line="276" w:before="57" w:after="57"/>
        <w:jc w:val="both"/>
        <w:textAlignment w:val="auto"/>
        <w:outlineLvl w:val="0"/>
        <w:rPr>
          <w:rFonts w:ascii="Verdana" w:hAnsi="Verdana"/>
          <w:sz w:val="21"/>
          <w:szCs w:val="21"/>
        </w:rPr>
      </w:pPr>
      <w:r>
        <w:rPr>
          <w:rFonts w:ascii="Verdana" w:hAnsi="Verdana"/>
          <w:bCs/>
          <w:kern w:val="0"/>
          <w:sz w:val="21"/>
          <w:szCs w:val="21"/>
          <w:lang w:eastAsia="pt-BR"/>
        </w:rPr>
        <w:t>execução de testes unitários e integrados;</w:t>
      </w:r>
    </w:p>
    <w:p>
      <w:pPr>
        <w:pStyle w:val="Normal"/>
        <w:numPr>
          <w:ilvl w:val="0"/>
          <w:numId w:val="5"/>
        </w:numPr>
        <w:suppressAutoHyphens w:val="false"/>
        <w:spacing w:lineRule="auto" w:line="276" w:before="57" w:after="57"/>
        <w:jc w:val="both"/>
        <w:textAlignment w:val="auto"/>
        <w:outlineLvl w:val="0"/>
        <w:rPr>
          <w:rFonts w:ascii="Verdana" w:hAnsi="Verdana"/>
          <w:sz w:val="21"/>
          <w:szCs w:val="21"/>
        </w:rPr>
      </w:pPr>
      <w:r>
        <w:rPr>
          <w:rFonts w:ascii="Verdana" w:hAnsi="Verdana"/>
          <w:bCs/>
          <w:kern w:val="0"/>
          <w:sz w:val="21"/>
          <w:szCs w:val="21"/>
          <w:lang w:eastAsia="pt-BR"/>
        </w:rPr>
        <w:t>carga de dados, conversão e/ou migração de sistemas existentes;</w:t>
      </w:r>
    </w:p>
    <w:p>
      <w:pPr>
        <w:pStyle w:val="Normal"/>
        <w:numPr>
          <w:ilvl w:val="0"/>
          <w:numId w:val="5"/>
        </w:numPr>
        <w:suppressAutoHyphens w:val="false"/>
        <w:spacing w:lineRule="auto" w:line="276" w:before="57" w:after="57"/>
        <w:jc w:val="both"/>
        <w:textAlignment w:val="auto"/>
        <w:outlineLvl w:val="0"/>
        <w:rPr>
          <w:rFonts w:ascii="Verdana" w:hAnsi="Verdana"/>
          <w:sz w:val="21"/>
          <w:szCs w:val="21"/>
        </w:rPr>
      </w:pPr>
      <w:r>
        <w:rPr>
          <w:rFonts w:ascii="Verdana" w:hAnsi="Verdana"/>
          <w:bCs/>
          <w:kern w:val="0"/>
          <w:sz w:val="21"/>
          <w:szCs w:val="21"/>
          <w:lang w:eastAsia="pt-BR"/>
        </w:rPr>
        <w:t>documentação detalhada de todas as etapas realizadas.</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b/>
          <w:bCs/>
          <w:kern w:val="0"/>
          <w:sz w:val="21"/>
          <w:szCs w:val="21"/>
          <w:lang w:eastAsia="pt-BR"/>
        </w:rPr>
        <w:t>Conclusão da Fase de Implantação</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bCs/>
          <w:kern w:val="0"/>
          <w:sz w:val="21"/>
          <w:szCs w:val="21"/>
          <w:lang w:eastAsia="pt-BR"/>
        </w:rPr>
        <w:t>Ao término da implantação, a CONTRATADA deverá apresentar um relatório-resumo, contendo a descrição das atividades executadas e os resultados alcançados.</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bCs/>
          <w:kern w:val="0"/>
          <w:sz w:val="21"/>
          <w:szCs w:val="21"/>
          <w:lang w:eastAsia="pt-BR"/>
        </w:rPr>
        <w:t>O sistema será considerado implantado e em pleno funcionamento quando concluídas as etapas de instalação, parametrização, migração/carga de dados e demais configurações técnicas necessárias.</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b/>
          <w:bCs/>
          <w:kern w:val="0"/>
          <w:sz w:val="21"/>
          <w:szCs w:val="21"/>
          <w:lang w:eastAsia="pt-BR"/>
        </w:rPr>
        <w:t>Documentação e Propriedade</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bCs/>
          <w:kern w:val="0"/>
          <w:sz w:val="21"/>
          <w:szCs w:val="21"/>
          <w:lang w:eastAsia="pt-BR"/>
        </w:rPr>
        <w:t>Toda a documentação técnica produzida no decorrer dos serviços será de propriedade exclusiva da CONTRATANTE, sendo vedada a utilização pela CONTRATADA sem autorização prévia e por escrito, sob pena de aplicação das sanções legais cabíveis.</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b/>
          <w:bCs/>
          <w:kern w:val="0"/>
          <w:sz w:val="21"/>
          <w:szCs w:val="21"/>
          <w:lang w:eastAsia="pt-BR"/>
        </w:rPr>
        <w:t>Prazos e Condições</w:t>
      </w:r>
    </w:p>
    <w:p>
      <w:pPr>
        <w:pStyle w:val="Normal"/>
        <w:numPr>
          <w:ilvl w:val="0"/>
          <w:numId w:val="7"/>
        </w:numPr>
        <w:suppressAutoHyphens w:val="false"/>
        <w:spacing w:lineRule="auto" w:line="276" w:before="57" w:after="57"/>
        <w:jc w:val="both"/>
        <w:textAlignment w:val="auto"/>
        <w:outlineLvl w:val="0"/>
        <w:rPr>
          <w:rFonts w:ascii="Verdana" w:hAnsi="Verdana"/>
          <w:sz w:val="21"/>
          <w:szCs w:val="21"/>
        </w:rPr>
      </w:pPr>
      <w:r>
        <w:rPr>
          <w:rFonts w:ascii="Verdana" w:hAnsi="Verdana"/>
          <w:bCs/>
          <w:kern w:val="0"/>
          <w:sz w:val="21"/>
          <w:szCs w:val="21"/>
          <w:lang w:eastAsia="pt-BR"/>
        </w:rPr>
        <w:t>O prazo de execução será contado a partir da ordem de serviço ou da assinatura do contrato;</w:t>
      </w:r>
    </w:p>
    <w:p>
      <w:pPr>
        <w:pStyle w:val="Normal"/>
        <w:numPr>
          <w:ilvl w:val="0"/>
          <w:numId w:val="7"/>
        </w:numPr>
        <w:suppressAutoHyphens w:val="false"/>
        <w:spacing w:lineRule="auto" w:line="276" w:before="57" w:after="57"/>
        <w:jc w:val="both"/>
        <w:textAlignment w:val="auto"/>
        <w:outlineLvl w:val="0"/>
        <w:rPr>
          <w:rFonts w:ascii="Verdana" w:hAnsi="Verdana"/>
          <w:sz w:val="21"/>
          <w:szCs w:val="21"/>
        </w:rPr>
      </w:pPr>
      <w:r>
        <w:rPr>
          <w:rFonts w:ascii="Verdana" w:hAnsi="Verdana"/>
          <w:bCs/>
          <w:kern w:val="0"/>
          <w:sz w:val="21"/>
          <w:szCs w:val="21"/>
          <w:lang w:eastAsia="pt-BR"/>
        </w:rPr>
        <w:t>Eventuais atrasos motivados por dificuldades na coleta ou fornecimento de dados pela CONTRATANTE poderão ensejar a prorrogação dos prazos de entrega;</w:t>
      </w:r>
    </w:p>
    <w:p>
      <w:pPr>
        <w:pStyle w:val="Normal"/>
        <w:numPr>
          <w:ilvl w:val="0"/>
          <w:numId w:val="7"/>
        </w:numPr>
        <w:suppressAutoHyphens w:val="false"/>
        <w:spacing w:lineRule="auto" w:line="276" w:before="57" w:after="57"/>
        <w:jc w:val="both"/>
        <w:textAlignment w:val="auto"/>
        <w:outlineLvl w:val="0"/>
        <w:rPr>
          <w:rFonts w:ascii="Verdana" w:hAnsi="Verdana"/>
          <w:sz w:val="21"/>
          <w:szCs w:val="21"/>
        </w:rPr>
      </w:pPr>
      <w:r>
        <w:rPr>
          <w:rFonts w:ascii="Verdana" w:hAnsi="Verdana"/>
          <w:bCs/>
          <w:kern w:val="0"/>
          <w:sz w:val="21"/>
          <w:szCs w:val="21"/>
          <w:lang w:eastAsia="pt-BR"/>
        </w:rPr>
        <w:t>Todas as despesas de deslocamento, hospedagem e alimentação necessárias à execução da implantação, treinamento ou suporte correrão por conta da CONTRATADA, sem direito a reembolso;</w:t>
      </w:r>
    </w:p>
    <w:p>
      <w:pPr>
        <w:pStyle w:val="Normal"/>
        <w:numPr>
          <w:ilvl w:val="0"/>
          <w:numId w:val="7"/>
        </w:numPr>
        <w:suppressAutoHyphens w:val="false"/>
        <w:spacing w:lineRule="auto" w:line="276" w:before="57" w:after="57"/>
        <w:jc w:val="both"/>
        <w:textAlignment w:val="auto"/>
        <w:outlineLvl w:val="0"/>
        <w:rPr>
          <w:rFonts w:ascii="Verdana" w:hAnsi="Verdana"/>
          <w:sz w:val="21"/>
          <w:szCs w:val="21"/>
        </w:rPr>
      </w:pPr>
      <w:r>
        <w:rPr>
          <w:rFonts w:ascii="Verdana" w:hAnsi="Verdana"/>
          <w:bCs/>
          <w:kern w:val="0"/>
          <w:sz w:val="21"/>
          <w:szCs w:val="21"/>
          <w:lang w:eastAsia="pt-BR"/>
        </w:rPr>
        <w:t>Os profissionais da CONTRATADA deverão estar devidamente identificados para circulação nas dependências da CONTRATANTE.</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b/>
          <w:bCs/>
          <w:kern w:val="0"/>
          <w:sz w:val="21"/>
          <w:szCs w:val="21"/>
          <w:lang w:eastAsia="pt-BR"/>
        </w:rPr>
        <w:t>Treinamento do Sistema</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kern w:val="0"/>
          <w:sz w:val="21"/>
          <w:szCs w:val="21"/>
          <w:lang w:eastAsia="pt-BR"/>
        </w:rPr>
        <w:t>Os treinamentos deverão ser ministrados por instrutores próprios da CONTRATADA, de forma presencial na sede da CONTRATANTE. A realização de treinamentos remotos (online) será admitida exclusivamente quando solicitada formalmente pela CONTRATANTE.</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kern w:val="0"/>
          <w:sz w:val="21"/>
          <w:szCs w:val="21"/>
          <w:lang w:eastAsia="pt-BR"/>
        </w:rPr>
        <w:t>A CONTRATADA deverá oferecer, sem custo adicional, treinamento para todos os usuários dos sistemas, abrangendo níveis técnicos e gerenciais. Essa gratuidade se aplica somente à fase de implantação do sistema.</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kern w:val="0"/>
          <w:sz w:val="21"/>
          <w:szCs w:val="21"/>
          <w:lang w:eastAsia="pt-BR"/>
        </w:rPr>
        <w:t>Considerando a quantidade de usuários de cada sistema, a CONTRATANTE, em conjunto com a CONTRATADA, definirá se o treinamento ocorrerá em formato coletivo (por turmas) ou individual.</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kern w:val="0"/>
          <w:sz w:val="21"/>
          <w:szCs w:val="21"/>
          <w:lang w:eastAsia="pt-BR"/>
        </w:rPr>
        <w:t>No caso de treinamento coletivo, caberá à CONTRATANTE disponibilizar o espaço físico adequado, ficando a cargo da CONTRATADA fornecer todos os recursos necessários, incluindo equipamentos, infraestrutura e instrutores especializados.</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kern w:val="0"/>
          <w:sz w:val="21"/>
          <w:szCs w:val="21"/>
          <w:lang w:eastAsia="pt-BR"/>
        </w:rPr>
        <w:t>No caso de treinamento individual, este será realizado nos próprios locais de trabalho dos usuários, utilizando os equipamentos de informática da CONTRATANTE, competindo à CONTRATADA disponibilizar os demais recursos necessários para a boa execução da atividade.</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kern w:val="0"/>
          <w:sz w:val="21"/>
          <w:szCs w:val="21"/>
          <w:lang w:eastAsia="pt-BR"/>
        </w:rPr>
        <w:t>O período de realização dos treinamentos será definido pela CONTRATANTE, em comum acordo com a CONTRATADA, devendo contemplar todos os usuários dos sistemas.</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kern w:val="0"/>
          <w:sz w:val="21"/>
          <w:szCs w:val="21"/>
          <w:lang w:eastAsia="pt-BR"/>
        </w:rPr>
        <w:t>A duração do treinamento deverá ser adequada para garantir a plena capacitação dos usuários.</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kern w:val="0"/>
          <w:sz w:val="21"/>
          <w:szCs w:val="21"/>
          <w:lang w:eastAsia="pt-BR"/>
        </w:rPr>
        <w:t>Sempre que houver necessidade e mediante solicitação formal da CONTRATANTE, a CONTRATADA deverá oferecer treinamento para agentes externos que utilizem os sistemas, tais como membros da comunidade ou parceiros institucionais.</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kern w:val="0"/>
          <w:sz w:val="21"/>
          <w:szCs w:val="21"/>
          <w:lang w:eastAsia="pt-BR"/>
        </w:rPr>
        <w:t>Após a fase inicial de implantação, caso haja substituição ou contratação de novos servidores, ou ainda necessidade de recapacitação de usuários já treinados, a CONTRATANTE poderá solicitar treinamentos adicionais, os quais deverão ser previamente orçados pela CONTRATADA e agendados de comum acordo entre as partes.</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kern w:val="0"/>
          <w:sz w:val="21"/>
          <w:szCs w:val="21"/>
          <w:lang w:eastAsia="pt-BR"/>
        </w:rPr>
        <w:t>A CONTRATADA deverá fornecer orientações e treinamentos sempre que houver atualizações no sistema.</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kern w:val="0"/>
          <w:sz w:val="21"/>
          <w:szCs w:val="21"/>
          <w:lang w:eastAsia="pt-BR"/>
        </w:rPr>
        <w:t>Todas as despesas relacionadas à participação de instrutores da CONTRATADA, tais como hospedagem, transporte, alimentação, diárias e demais custos, serão de responsabilidade exclusiva da CONTRATADA, sendo vedado qualquer reembolso pela CONTRATANTE.</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kern w:val="0"/>
          <w:sz w:val="21"/>
          <w:szCs w:val="21"/>
          <w:lang w:eastAsia="pt-BR"/>
        </w:rPr>
        <w:t>O treinamento e o respectivo material didático deverão ser ministrados em idioma português, devendo ser fornecido material impresso individualizado para cada participante.</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kern w:val="0"/>
          <w:sz w:val="21"/>
          <w:szCs w:val="21"/>
          <w:lang w:eastAsia="pt-BR"/>
        </w:rPr>
        <w:t>Caberá à CONTRATANTE fornecer materiais de apoio físico necessários ao acompanhamento do treinamento, tais como blocos de papel, canetas e afins.</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kern w:val="0"/>
          <w:sz w:val="21"/>
          <w:szCs w:val="21"/>
          <w:lang w:eastAsia="pt-BR"/>
        </w:rPr>
        <w:t>A CONTRATANTE reserva-se o direito de acompanhar, avaliar e adequar o treinamento ministrado. Caso este seja considerado insuficiente, a CONTRATADA deverá, sem ônus adicional, oferecer reforço e complementação.</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kern w:val="0"/>
          <w:sz w:val="21"/>
          <w:szCs w:val="21"/>
          <w:lang w:eastAsia="pt-BR"/>
        </w:rPr>
        <w:t>A CONTRATADA deverá emitir certificado digital para os servidores devidamente capacitados, contendo QR Code gerenciável para validação da autenticidade.</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kern w:val="0"/>
          <w:sz w:val="21"/>
          <w:szCs w:val="21"/>
          <w:lang w:eastAsia="pt-BR"/>
        </w:rPr>
        <w:t>Deverá ser disponibilizado pela CONTRATADA um ambiente online seguro, acessível mediante login e senha, no qual os servidores capacitados poderão:</w:t>
      </w:r>
    </w:p>
    <w:p>
      <w:pPr>
        <w:pStyle w:val="Normal"/>
        <w:numPr>
          <w:ilvl w:val="0"/>
          <w:numId w:val="6"/>
        </w:numPr>
        <w:suppressAutoHyphens w:val="false"/>
        <w:spacing w:lineRule="auto" w:line="276" w:before="57" w:after="57"/>
        <w:jc w:val="both"/>
        <w:textAlignment w:val="auto"/>
        <w:outlineLvl w:val="0"/>
        <w:rPr>
          <w:rFonts w:ascii="Verdana" w:hAnsi="Verdana"/>
          <w:sz w:val="21"/>
          <w:szCs w:val="21"/>
        </w:rPr>
      </w:pPr>
      <w:r>
        <w:rPr>
          <w:rFonts w:ascii="Verdana" w:hAnsi="Verdana"/>
          <w:kern w:val="0"/>
          <w:sz w:val="21"/>
          <w:szCs w:val="21"/>
          <w:lang w:eastAsia="pt-BR"/>
        </w:rPr>
        <w:t>Emitir certificados com QR Code, inclusive segunda via;</w:t>
      </w:r>
    </w:p>
    <w:p>
      <w:pPr>
        <w:pStyle w:val="Normal"/>
        <w:numPr>
          <w:ilvl w:val="0"/>
          <w:numId w:val="6"/>
        </w:numPr>
        <w:suppressAutoHyphens w:val="false"/>
        <w:spacing w:lineRule="auto" w:line="276" w:before="57" w:after="57"/>
        <w:jc w:val="both"/>
        <w:textAlignment w:val="auto"/>
        <w:outlineLvl w:val="0"/>
        <w:rPr>
          <w:rFonts w:ascii="Verdana" w:hAnsi="Verdana"/>
          <w:sz w:val="21"/>
          <w:szCs w:val="21"/>
        </w:rPr>
      </w:pPr>
      <w:r>
        <w:rPr>
          <w:rFonts w:ascii="Verdana" w:hAnsi="Verdana"/>
          <w:kern w:val="0"/>
          <w:sz w:val="21"/>
          <w:szCs w:val="21"/>
          <w:lang w:eastAsia="pt-BR"/>
        </w:rPr>
        <w:t>Comprovar a autenticidade do certificado tanto via sistema quanto pelo QR Code;</w:t>
      </w:r>
    </w:p>
    <w:p>
      <w:pPr>
        <w:pStyle w:val="Normal"/>
        <w:numPr>
          <w:ilvl w:val="0"/>
          <w:numId w:val="6"/>
        </w:numPr>
        <w:suppressAutoHyphens w:val="false"/>
        <w:spacing w:lineRule="auto" w:line="276" w:before="57" w:after="57"/>
        <w:jc w:val="both"/>
        <w:textAlignment w:val="auto"/>
        <w:outlineLvl w:val="0"/>
        <w:rPr>
          <w:rFonts w:ascii="Verdana" w:hAnsi="Verdana"/>
          <w:sz w:val="21"/>
          <w:szCs w:val="21"/>
        </w:rPr>
      </w:pPr>
      <w:r>
        <w:rPr>
          <w:rFonts w:ascii="Verdana" w:hAnsi="Verdana"/>
          <w:kern w:val="0"/>
          <w:sz w:val="21"/>
          <w:szCs w:val="21"/>
          <w:lang w:eastAsia="pt-BR"/>
        </w:rPr>
        <w:t>Consultar o histórico de todas as capacitações realizadas.</w:t>
      </w:r>
    </w:p>
    <w:p>
      <w:pPr>
        <w:pStyle w:val="Normal"/>
        <w:spacing w:lineRule="auto" w:line="276" w:before="57" w:after="57"/>
        <w:ind w:right="-425"/>
        <w:jc w:val="both"/>
        <w:rPr>
          <w:rFonts w:ascii="Verdana" w:hAnsi="Verdana"/>
          <w:sz w:val="21"/>
          <w:szCs w:val="21"/>
        </w:rPr>
      </w:pPr>
      <w:r>
        <w:rPr>
          <w:rFonts w:ascii="Verdana" w:hAnsi="Verdana"/>
          <w:sz w:val="21"/>
          <w:szCs w:val="21"/>
        </w:rPr>
        <w:t>Os treinamentos deverão obedecer a um cronograma de execução a ser apresentado pela CONTRATADA, cuja duração máxima será de 15 (quinze) dias contados da emissão da ordem de serviço.</w:t>
      </w:r>
    </w:p>
    <w:p>
      <w:pPr>
        <w:pStyle w:val="Normal"/>
        <w:suppressAutoHyphens w:val="false"/>
        <w:spacing w:lineRule="auto" w:line="276" w:before="57" w:after="57"/>
        <w:jc w:val="both"/>
        <w:textAlignment w:val="auto"/>
        <w:rPr>
          <w:rFonts w:ascii="Verdana" w:hAnsi="Verdana"/>
          <w:sz w:val="21"/>
          <w:szCs w:val="21"/>
        </w:rPr>
      </w:pPr>
      <w:r>
        <w:rPr>
          <w:rFonts w:ascii="Verdana" w:hAnsi="Verdana"/>
          <w:b/>
          <w:kern w:val="0"/>
          <w:sz w:val="21"/>
          <w:szCs w:val="21"/>
          <w:lang w:eastAsia="pt-BR"/>
        </w:rPr>
        <w:t>Migração de Dados</w:t>
      </w:r>
    </w:p>
    <w:p>
      <w:pPr>
        <w:pStyle w:val="Normal"/>
        <w:suppressAutoHyphens w:val="false"/>
        <w:spacing w:lineRule="auto" w:line="276" w:before="57" w:after="57"/>
        <w:jc w:val="both"/>
        <w:textAlignment w:val="auto"/>
        <w:rPr>
          <w:rFonts w:ascii="Verdana" w:hAnsi="Verdana"/>
          <w:sz w:val="21"/>
          <w:szCs w:val="21"/>
        </w:rPr>
      </w:pPr>
      <w:r>
        <w:rPr>
          <w:rFonts w:ascii="Verdana" w:hAnsi="Verdana"/>
          <w:b/>
          <w:bCs/>
          <w:i/>
          <w:iCs/>
          <w:kern w:val="0"/>
          <w:sz w:val="21"/>
          <w:szCs w:val="21"/>
          <w:lang w:eastAsia="pt-BR"/>
        </w:rPr>
        <w:t>Importação e Conversão</w:t>
      </w:r>
    </w:p>
    <w:p>
      <w:pPr>
        <w:pStyle w:val="Normal"/>
        <w:suppressAutoHyphens w:val="false"/>
        <w:spacing w:lineRule="auto" w:line="276" w:before="57" w:after="57"/>
        <w:jc w:val="both"/>
        <w:textAlignment w:val="auto"/>
        <w:rPr>
          <w:rFonts w:ascii="Verdana" w:hAnsi="Verdana"/>
          <w:sz w:val="21"/>
          <w:szCs w:val="21"/>
        </w:rPr>
      </w:pPr>
      <w:r>
        <w:rPr>
          <w:rFonts w:ascii="Verdana" w:hAnsi="Verdana"/>
          <w:bCs/>
          <w:kern w:val="0"/>
          <w:sz w:val="21"/>
          <w:szCs w:val="21"/>
          <w:lang w:eastAsia="pt-BR"/>
        </w:rPr>
        <w:t>O serviço de importação e conversão de banco de dados compreende a transformação, padronização e adaptação das informações provenientes de sistemas legados e planilhas para o novo sistema contratado. Esse processo deverá contemplar a validação das informações, em conformidade com critérios técnicos previamente estabelecidos entre as partes.</w:t>
      </w:r>
    </w:p>
    <w:p>
      <w:pPr>
        <w:pStyle w:val="Normal"/>
        <w:suppressAutoHyphens w:val="false"/>
        <w:spacing w:lineRule="auto" w:line="276" w:before="57" w:after="57"/>
        <w:jc w:val="both"/>
        <w:textAlignment w:val="auto"/>
        <w:rPr>
          <w:rFonts w:ascii="Verdana" w:hAnsi="Verdana"/>
          <w:sz w:val="21"/>
          <w:szCs w:val="21"/>
        </w:rPr>
      </w:pPr>
      <w:r>
        <w:rPr>
          <w:rFonts w:ascii="Verdana" w:hAnsi="Verdana"/>
          <w:b/>
          <w:bCs/>
          <w:i/>
          <w:iCs/>
          <w:kern w:val="0"/>
          <w:sz w:val="21"/>
          <w:szCs w:val="21"/>
          <w:lang w:eastAsia="pt-BR"/>
        </w:rPr>
        <w:t>Levantamento de Requisitos e Análise</w:t>
      </w:r>
    </w:p>
    <w:p>
      <w:pPr>
        <w:pStyle w:val="Normal"/>
        <w:suppressAutoHyphens w:val="false"/>
        <w:spacing w:lineRule="auto" w:line="276" w:before="57" w:after="57"/>
        <w:jc w:val="both"/>
        <w:textAlignment w:val="auto"/>
        <w:rPr>
          <w:rFonts w:ascii="Verdana" w:hAnsi="Verdana"/>
          <w:sz w:val="21"/>
          <w:szCs w:val="21"/>
        </w:rPr>
      </w:pPr>
      <w:r>
        <w:rPr>
          <w:rFonts w:ascii="Verdana" w:hAnsi="Verdana"/>
          <w:bCs/>
          <w:kern w:val="0"/>
          <w:sz w:val="21"/>
          <w:szCs w:val="21"/>
          <w:lang w:eastAsia="pt-BR"/>
        </w:rPr>
        <w:t>Durante a fase de implantação, deverão ser realizados o levantamento de requisitos e a análise técnica, em conjunto com os servidores municipais, incluindo os profissionais da área de Tecnologia da Informação, a fim de garantir a correta compreensão das necessidades e especificidades locais.</w:t>
      </w:r>
    </w:p>
    <w:p>
      <w:pPr>
        <w:pStyle w:val="Normal"/>
        <w:suppressAutoHyphens w:val="false"/>
        <w:spacing w:lineRule="auto" w:line="276" w:before="57" w:after="57"/>
        <w:jc w:val="both"/>
        <w:textAlignment w:val="auto"/>
        <w:rPr>
          <w:rFonts w:ascii="Verdana" w:hAnsi="Verdana"/>
          <w:sz w:val="21"/>
          <w:szCs w:val="21"/>
        </w:rPr>
      </w:pPr>
      <w:r>
        <w:rPr>
          <w:rFonts w:ascii="Verdana" w:hAnsi="Verdana"/>
          <w:b/>
          <w:bCs/>
          <w:i/>
          <w:iCs/>
          <w:kern w:val="0"/>
          <w:sz w:val="21"/>
          <w:szCs w:val="21"/>
          <w:lang w:eastAsia="pt-BR"/>
        </w:rPr>
        <w:t>Formatação e Disponibilização dos Dados</w:t>
      </w:r>
    </w:p>
    <w:p>
      <w:pPr>
        <w:pStyle w:val="Normal"/>
        <w:suppressAutoHyphens w:val="false"/>
        <w:spacing w:lineRule="auto" w:line="276" w:before="57" w:after="57"/>
        <w:jc w:val="both"/>
        <w:textAlignment w:val="auto"/>
        <w:rPr>
          <w:rFonts w:ascii="Verdana" w:hAnsi="Verdana"/>
          <w:sz w:val="21"/>
          <w:szCs w:val="21"/>
        </w:rPr>
      </w:pPr>
      <w:r>
        <w:rPr>
          <w:rFonts w:ascii="Verdana" w:hAnsi="Verdana"/>
          <w:bCs/>
          <w:kern w:val="0"/>
          <w:sz w:val="21"/>
          <w:szCs w:val="21"/>
          <w:lang w:eastAsia="pt-BR"/>
        </w:rPr>
        <w:t>Compete ao município disponibilizar os dados existentes no formato exigido pelo sistema contratado. A contratada deverá prestar suporte técnico ativo na adequação do formato e da estrutura dos dados a serem convertidos, preferencialmente em arquivos com extensão “.txt” ou outro formato definido em comum acordo.</w:t>
      </w:r>
    </w:p>
    <w:p>
      <w:pPr>
        <w:pStyle w:val="Normal"/>
        <w:suppressAutoHyphens w:val="false"/>
        <w:spacing w:lineRule="auto" w:line="276" w:before="57" w:after="57"/>
        <w:jc w:val="both"/>
        <w:textAlignment w:val="auto"/>
        <w:rPr>
          <w:rFonts w:ascii="Verdana" w:hAnsi="Verdana"/>
          <w:sz w:val="21"/>
          <w:szCs w:val="21"/>
        </w:rPr>
      </w:pPr>
      <w:r>
        <w:rPr>
          <w:rFonts w:ascii="Verdana" w:hAnsi="Verdana"/>
          <w:b/>
          <w:bCs/>
          <w:i/>
          <w:iCs/>
          <w:kern w:val="0"/>
          <w:sz w:val="21"/>
          <w:szCs w:val="21"/>
          <w:lang w:eastAsia="pt-BR"/>
        </w:rPr>
        <w:t>Migração dos Dados</w:t>
      </w:r>
    </w:p>
    <w:p>
      <w:pPr>
        <w:pStyle w:val="Normal"/>
        <w:suppressAutoHyphens w:val="false"/>
        <w:spacing w:lineRule="auto" w:line="276" w:before="57" w:after="57"/>
        <w:jc w:val="both"/>
        <w:textAlignment w:val="auto"/>
        <w:rPr>
          <w:rFonts w:ascii="Verdana" w:hAnsi="Verdana"/>
          <w:sz w:val="21"/>
          <w:szCs w:val="21"/>
        </w:rPr>
      </w:pPr>
      <w:r>
        <w:rPr>
          <w:rFonts w:ascii="Verdana" w:hAnsi="Verdana"/>
          <w:bCs/>
          <w:kern w:val="0"/>
          <w:sz w:val="21"/>
          <w:szCs w:val="21"/>
          <w:lang w:eastAsia="pt-BR"/>
        </w:rPr>
        <w:t>A contratada será responsável pela execução da migração dos dados armazenados nos cadastros e tabelas dos sistemas em utilização, utilizando-se dos recursos, ferramentas e informações fornecidas pelo município.</w:t>
      </w:r>
    </w:p>
    <w:p>
      <w:pPr>
        <w:pStyle w:val="Normal"/>
        <w:suppressAutoHyphens w:val="false"/>
        <w:spacing w:lineRule="auto" w:line="276" w:before="57" w:after="57"/>
        <w:jc w:val="both"/>
        <w:textAlignment w:val="auto"/>
        <w:rPr>
          <w:rFonts w:ascii="Verdana" w:hAnsi="Verdana"/>
          <w:sz w:val="21"/>
          <w:szCs w:val="21"/>
        </w:rPr>
      </w:pPr>
      <w:r>
        <w:rPr>
          <w:rFonts w:ascii="Verdana" w:hAnsi="Verdana"/>
          <w:b/>
          <w:bCs/>
          <w:i/>
          <w:iCs/>
          <w:kern w:val="0"/>
          <w:sz w:val="21"/>
          <w:szCs w:val="21"/>
          <w:lang w:eastAsia="pt-BR"/>
        </w:rPr>
        <w:t>Responsabilidade pela Importação e Conversão</w:t>
      </w:r>
    </w:p>
    <w:p>
      <w:pPr>
        <w:pStyle w:val="Normal"/>
        <w:suppressAutoHyphens w:val="false"/>
        <w:spacing w:lineRule="auto" w:line="276" w:before="57" w:after="57"/>
        <w:jc w:val="both"/>
        <w:textAlignment w:val="auto"/>
        <w:rPr>
          <w:rFonts w:ascii="Verdana" w:hAnsi="Verdana"/>
          <w:sz w:val="21"/>
          <w:szCs w:val="21"/>
        </w:rPr>
      </w:pPr>
      <w:r>
        <w:rPr>
          <w:rFonts w:ascii="Verdana" w:hAnsi="Verdana"/>
          <w:bCs/>
          <w:kern w:val="0"/>
          <w:sz w:val="21"/>
          <w:szCs w:val="21"/>
          <w:lang w:eastAsia="pt-BR"/>
        </w:rPr>
        <w:t>Caberá à contratada assegurar que todos os dados cadastrais, transações e demais informações oriundas dos sistemas atualmente em uso sejam corretamente importadas, convertidos e disponibilizados no novo ambiente tecnológico, preservando sua integridade e consistência.</w:t>
      </w:r>
    </w:p>
    <w:p>
      <w:pPr>
        <w:pStyle w:val="Normal"/>
        <w:suppressAutoHyphens w:val="false"/>
        <w:spacing w:lineRule="auto" w:line="276" w:before="57" w:after="57"/>
        <w:jc w:val="both"/>
        <w:textAlignment w:val="auto"/>
        <w:rPr>
          <w:rFonts w:ascii="Verdana" w:hAnsi="Verdana"/>
          <w:sz w:val="21"/>
          <w:szCs w:val="21"/>
        </w:rPr>
      </w:pPr>
      <w:r>
        <w:rPr>
          <w:rFonts w:ascii="Verdana" w:hAnsi="Verdana"/>
          <w:b/>
          <w:bCs/>
          <w:i/>
          <w:iCs/>
          <w:kern w:val="0"/>
          <w:sz w:val="21"/>
          <w:szCs w:val="21"/>
          <w:lang w:eastAsia="pt-BR"/>
        </w:rPr>
        <w:t>Testes e Validação</w:t>
      </w:r>
    </w:p>
    <w:p>
      <w:pPr>
        <w:pStyle w:val="Normal"/>
        <w:suppressAutoHyphens w:val="false"/>
        <w:spacing w:lineRule="auto" w:line="276" w:before="57" w:after="57"/>
        <w:jc w:val="both"/>
        <w:textAlignment w:val="auto"/>
        <w:rPr>
          <w:rFonts w:ascii="Verdana" w:hAnsi="Verdana"/>
          <w:sz w:val="21"/>
          <w:szCs w:val="21"/>
        </w:rPr>
      </w:pPr>
      <w:r>
        <w:rPr>
          <w:rFonts w:ascii="Verdana" w:hAnsi="Verdana"/>
          <w:bCs/>
          <w:kern w:val="0"/>
          <w:sz w:val="21"/>
          <w:szCs w:val="21"/>
          <w:lang w:eastAsia="pt-BR"/>
        </w:rPr>
        <w:t>Após a conclusão da importação e conversão, deverão ser realizados testes de verificação para assegurar a integridade, consistência e confiabilidade dos dados migrados. A aprovação desses testes, devidamente documentada, será condição indispensável para a liberação do pagamento pelos serviços prestados.</w:t>
      </w:r>
    </w:p>
    <w:p>
      <w:pPr>
        <w:pStyle w:val="Normal"/>
        <w:suppressAutoHyphens w:val="false"/>
        <w:spacing w:lineRule="auto" w:line="276" w:before="57" w:after="57"/>
        <w:jc w:val="both"/>
        <w:textAlignment w:val="auto"/>
        <w:rPr>
          <w:rFonts w:ascii="Verdana" w:hAnsi="Verdana"/>
          <w:sz w:val="21"/>
          <w:szCs w:val="21"/>
        </w:rPr>
      </w:pPr>
      <w:r>
        <w:rPr>
          <w:rFonts w:ascii="Verdana" w:hAnsi="Verdana"/>
          <w:b/>
          <w:bCs/>
          <w:kern w:val="0"/>
          <w:sz w:val="21"/>
          <w:szCs w:val="21"/>
          <w:lang w:eastAsia="pt-BR"/>
        </w:rPr>
        <w:t>Suporte Técnico do Sistema</w:t>
      </w:r>
    </w:p>
    <w:p>
      <w:pPr>
        <w:pStyle w:val="Normal"/>
        <w:suppressAutoHyphens w:val="false"/>
        <w:spacing w:lineRule="auto" w:line="276" w:before="57" w:after="57"/>
        <w:jc w:val="both"/>
        <w:textAlignment w:val="auto"/>
        <w:rPr>
          <w:rFonts w:ascii="Verdana" w:hAnsi="Verdana"/>
          <w:sz w:val="21"/>
          <w:szCs w:val="21"/>
        </w:rPr>
      </w:pPr>
      <w:r>
        <w:rPr>
          <w:rFonts w:ascii="Verdana" w:hAnsi="Verdana"/>
          <w:b/>
          <w:bCs/>
          <w:i/>
          <w:iCs/>
          <w:kern w:val="0"/>
          <w:sz w:val="21"/>
          <w:szCs w:val="21"/>
          <w:lang w:eastAsia="pt-BR"/>
        </w:rPr>
        <w:t>Definição de Suporte Técnico</w:t>
      </w:r>
    </w:p>
    <w:p>
      <w:pPr>
        <w:pStyle w:val="Normal"/>
        <w:suppressAutoHyphens w:val="false"/>
        <w:spacing w:lineRule="auto" w:line="276" w:before="57" w:after="57"/>
        <w:jc w:val="both"/>
        <w:textAlignment w:val="auto"/>
        <w:rPr>
          <w:rFonts w:ascii="Verdana" w:hAnsi="Verdana"/>
          <w:sz w:val="21"/>
          <w:szCs w:val="21"/>
        </w:rPr>
      </w:pPr>
      <w:r>
        <w:rPr>
          <w:rFonts w:ascii="Verdana" w:hAnsi="Verdana"/>
          <w:kern w:val="0"/>
          <w:sz w:val="21"/>
          <w:szCs w:val="21"/>
          <w:lang w:eastAsia="pt-BR"/>
        </w:rPr>
        <w:t>Entende-se por suporte técnico a assessoria prestada para a resolução de problemas e esclarecimento de dúvidas, limitada à operacionalização dos sistemas.</w:t>
      </w:r>
    </w:p>
    <w:p>
      <w:pPr>
        <w:pStyle w:val="Normal"/>
        <w:suppressAutoHyphens w:val="false"/>
        <w:spacing w:lineRule="auto" w:line="276" w:before="57" w:after="57"/>
        <w:jc w:val="both"/>
        <w:textAlignment w:val="auto"/>
        <w:rPr>
          <w:rFonts w:ascii="Verdana" w:hAnsi="Verdana"/>
          <w:sz w:val="21"/>
          <w:szCs w:val="21"/>
        </w:rPr>
      </w:pPr>
      <w:r>
        <w:rPr>
          <w:rFonts w:ascii="Verdana" w:hAnsi="Verdana"/>
          <w:b/>
          <w:bCs/>
          <w:i/>
          <w:iCs/>
          <w:kern w:val="0"/>
          <w:sz w:val="21"/>
          <w:szCs w:val="21"/>
          <w:lang w:eastAsia="pt-BR"/>
        </w:rPr>
        <w:t>Garantia dos Serviços e Evolução do Sistema</w:t>
      </w:r>
    </w:p>
    <w:p>
      <w:pPr>
        <w:pStyle w:val="Normal"/>
        <w:suppressAutoHyphens w:val="false"/>
        <w:spacing w:lineRule="auto" w:line="276" w:before="57" w:after="57"/>
        <w:jc w:val="both"/>
        <w:textAlignment w:val="auto"/>
        <w:rPr>
          <w:rFonts w:ascii="Verdana" w:hAnsi="Verdana"/>
          <w:sz w:val="21"/>
          <w:szCs w:val="21"/>
        </w:rPr>
      </w:pPr>
      <w:r>
        <w:rPr>
          <w:rFonts w:ascii="Verdana" w:hAnsi="Verdana"/>
          <w:kern w:val="0"/>
          <w:sz w:val="21"/>
          <w:szCs w:val="21"/>
          <w:lang w:eastAsia="pt-BR"/>
        </w:rPr>
        <w:t>A CONTRATADA deverá garantir a prestação contínua dos serviços, a manutenção e a evolução legal do sistema durante toda a vigência do contrato, salvo nos casos em que o presente termo não contemple tais funcionalidades. A vigência poderá ser prorrogada nos termos do artigo 114 da Lei n° 14.133/2021.</w:t>
      </w:r>
    </w:p>
    <w:p>
      <w:pPr>
        <w:pStyle w:val="Normal"/>
        <w:suppressAutoHyphens w:val="false"/>
        <w:spacing w:lineRule="auto" w:line="276" w:before="57" w:after="57"/>
        <w:jc w:val="both"/>
        <w:textAlignment w:val="auto"/>
        <w:rPr>
          <w:rFonts w:ascii="Verdana" w:hAnsi="Verdana"/>
          <w:sz w:val="21"/>
          <w:szCs w:val="21"/>
        </w:rPr>
      </w:pPr>
      <w:r>
        <w:rPr>
          <w:rFonts w:ascii="Verdana" w:hAnsi="Verdana"/>
          <w:b/>
          <w:bCs/>
          <w:i/>
          <w:iCs/>
          <w:kern w:val="0"/>
          <w:sz w:val="21"/>
          <w:szCs w:val="21"/>
          <w:lang w:eastAsia="pt-BR"/>
        </w:rPr>
        <w:t>Horário de Atendimento da Central de Suporte</w:t>
      </w:r>
    </w:p>
    <w:p>
      <w:pPr>
        <w:pStyle w:val="Normal"/>
        <w:suppressAutoHyphens w:val="false"/>
        <w:spacing w:lineRule="auto" w:line="276" w:before="57" w:after="57"/>
        <w:jc w:val="both"/>
        <w:textAlignment w:val="auto"/>
        <w:rPr>
          <w:rFonts w:ascii="Verdana" w:hAnsi="Verdana"/>
          <w:sz w:val="21"/>
          <w:szCs w:val="21"/>
        </w:rPr>
      </w:pPr>
      <w:r>
        <w:rPr>
          <w:rFonts w:ascii="Verdana" w:hAnsi="Verdana"/>
          <w:kern w:val="0"/>
          <w:sz w:val="21"/>
          <w:szCs w:val="21"/>
          <w:lang w:eastAsia="pt-BR"/>
        </w:rPr>
        <w:t>A Central de Suporte deverá estar disponível para atendimento das solicitações no horário das 07h 30min às 18h, de segunda a sexta-feira, exceto em feriados municipais, estaduais e nacionais.</w:t>
      </w:r>
    </w:p>
    <w:p>
      <w:pPr>
        <w:pStyle w:val="Normal"/>
        <w:suppressAutoHyphens w:val="false"/>
        <w:spacing w:lineRule="auto" w:line="276" w:before="57" w:after="57"/>
        <w:jc w:val="both"/>
        <w:textAlignment w:val="auto"/>
        <w:rPr>
          <w:rFonts w:ascii="Verdana" w:hAnsi="Verdana"/>
          <w:sz w:val="21"/>
          <w:szCs w:val="21"/>
        </w:rPr>
      </w:pPr>
      <w:r>
        <w:rPr>
          <w:rFonts w:ascii="Verdana" w:hAnsi="Verdana"/>
          <w:b/>
          <w:bCs/>
          <w:i/>
          <w:iCs/>
          <w:kern w:val="0"/>
          <w:sz w:val="21"/>
          <w:szCs w:val="21"/>
          <w:lang w:eastAsia="pt-BR"/>
        </w:rPr>
        <w:t>Suporte Técnico – Formato</w:t>
      </w:r>
    </w:p>
    <w:p>
      <w:pPr>
        <w:pStyle w:val="Normal"/>
        <w:suppressAutoHyphens w:val="false"/>
        <w:spacing w:lineRule="auto" w:line="276" w:before="57" w:after="57"/>
        <w:jc w:val="both"/>
        <w:textAlignment w:val="auto"/>
        <w:rPr>
          <w:rFonts w:ascii="Verdana" w:hAnsi="Verdana"/>
          <w:sz w:val="21"/>
          <w:szCs w:val="21"/>
        </w:rPr>
      </w:pPr>
      <w:r>
        <w:rPr>
          <w:rFonts w:ascii="Verdana" w:hAnsi="Verdana"/>
          <w:kern w:val="0"/>
          <w:sz w:val="21"/>
          <w:szCs w:val="21"/>
          <w:lang w:eastAsia="pt-BR"/>
        </w:rPr>
        <w:t xml:space="preserve">A contratada deverá prestar </w:t>
      </w:r>
      <w:bookmarkStart w:id="1" w:name="_Hlk207378556"/>
      <w:r>
        <w:rPr>
          <w:rFonts w:ascii="Verdana" w:hAnsi="Verdana"/>
          <w:kern w:val="0"/>
          <w:sz w:val="21"/>
          <w:szCs w:val="21"/>
          <w:lang w:eastAsia="pt-BR"/>
        </w:rPr>
        <w:t>suporte técnico, compreendendo atendimento remoto contínuo, visitas presenciais bimestrais e manutenção preventiva e corretiva, inclusive in loco, sempre que solicitado pela Secretaria de Educação</w:t>
      </w:r>
      <w:bookmarkEnd w:id="1"/>
    </w:p>
    <w:p>
      <w:pPr>
        <w:pStyle w:val="Normal"/>
        <w:suppressAutoHyphens w:val="false"/>
        <w:spacing w:lineRule="auto" w:line="276" w:before="57" w:after="57"/>
        <w:jc w:val="both"/>
        <w:textAlignment w:val="auto"/>
        <w:rPr>
          <w:rFonts w:ascii="Verdana" w:hAnsi="Verdana"/>
          <w:sz w:val="21"/>
          <w:szCs w:val="21"/>
        </w:rPr>
      </w:pPr>
      <w:r>
        <w:rPr>
          <w:rFonts w:ascii="Verdana" w:hAnsi="Verdana"/>
          <w:b/>
          <w:bCs/>
          <w:i/>
          <w:iCs/>
          <w:kern w:val="0"/>
          <w:sz w:val="21"/>
          <w:szCs w:val="21"/>
          <w:lang w:eastAsia="pt-BR"/>
        </w:rPr>
        <w:t>Disponibilidade de Gestores Diretos</w:t>
      </w:r>
    </w:p>
    <w:p>
      <w:pPr>
        <w:pStyle w:val="Normal"/>
        <w:suppressAutoHyphens w:val="false"/>
        <w:spacing w:lineRule="auto" w:line="276" w:before="57" w:after="57"/>
        <w:jc w:val="both"/>
        <w:textAlignment w:val="auto"/>
        <w:rPr>
          <w:rFonts w:ascii="Verdana" w:hAnsi="Verdana"/>
          <w:sz w:val="21"/>
          <w:szCs w:val="21"/>
        </w:rPr>
      </w:pPr>
      <w:r>
        <w:rPr>
          <w:rFonts w:ascii="Verdana" w:hAnsi="Verdana"/>
          <w:kern w:val="0"/>
          <w:sz w:val="21"/>
          <w:szCs w:val="21"/>
          <w:lang w:eastAsia="pt-BR"/>
        </w:rPr>
        <w:t>A contratada deverá disponibilizar presencialmente seus gestores diretos sempre que convocada, para sanar dúvidas, apresentar resultados, participar de reuniões ou alinhar processos relativos à execução das atividades. O prazo máximo para comparecimento será de 24 (vinte e quatro) horas úteis após a notificação da contratante.</w:t>
      </w:r>
    </w:p>
    <w:p>
      <w:pPr>
        <w:pStyle w:val="Normal"/>
        <w:suppressAutoHyphens w:val="false"/>
        <w:spacing w:lineRule="auto" w:line="276" w:before="57" w:after="57"/>
        <w:jc w:val="both"/>
        <w:textAlignment w:val="auto"/>
        <w:rPr>
          <w:rFonts w:ascii="Verdana" w:hAnsi="Verdana"/>
          <w:sz w:val="21"/>
          <w:szCs w:val="21"/>
        </w:rPr>
      </w:pPr>
      <w:r>
        <w:rPr>
          <w:rFonts w:ascii="Verdana" w:hAnsi="Verdana"/>
          <w:b/>
          <w:bCs/>
          <w:i/>
          <w:iCs/>
          <w:kern w:val="0"/>
          <w:sz w:val="21"/>
          <w:szCs w:val="21"/>
          <w:lang w:eastAsia="pt-BR"/>
        </w:rPr>
        <w:t>Custos Relacionados ao Suporte Técnico</w:t>
      </w:r>
    </w:p>
    <w:p>
      <w:pPr>
        <w:pStyle w:val="Normal"/>
        <w:suppressAutoHyphens w:val="false"/>
        <w:spacing w:lineRule="auto" w:line="276" w:before="57" w:after="57"/>
        <w:jc w:val="both"/>
        <w:textAlignment w:val="auto"/>
        <w:rPr>
          <w:rFonts w:ascii="Verdana" w:hAnsi="Verdana"/>
          <w:sz w:val="21"/>
          <w:szCs w:val="21"/>
        </w:rPr>
      </w:pPr>
      <w:r>
        <w:rPr>
          <w:rFonts w:ascii="Verdana" w:hAnsi="Verdana"/>
          <w:kern w:val="0"/>
          <w:sz w:val="21"/>
          <w:szCs w:val="21"/>
          <w:lang w:eastAsia="pt-BR"/>
        </w:rPr>
        <w:t>O suporte técnico deverá ser prestado sem custos adicionais à contratante, incluindo despesas com deslocamento, estadia, horas de trabalho e demais encargos necessários para garantir a plena operacionalização do sistema e o esclarecimento de dúvidas.</w:t>
      </w:r>
    </w:p>
    <w:p>
      <w:pPr>
        <w:pStyle w:val="Normal"/>
        <w:suppressAutoHyphens w:val="false"/>
        <w:spacing w:lineRule="auto" w:line="276" w:before="57" w:after="57"/>
        <w:jc w:val="both"/>
        <w:textAlignment w:val="auto"/>
        <w:rPr>
          <w:rFonts w:ascii="Verdana" w:hAnsi="Verdana"/>
          <w:sz w:val="21"/>
          <w:szCs w:val="21"/>
        </w:rPr>
      </w:pPr>
      <w:r>
        <w:rPr>
          <w:rFonts w:ascii="Verdana" w:hAnsi="Verdana"/>
          <w:b/>
          <w:bCs/>
          <w:i/>
          <w:iCs/>
          <w:kern w:val="0"/>
          <w:sz w:val="21"/>
          <w:szCs w:val="21"/>
          <w:lang w:eastAsia="pt-BR"/>
        </w:rPr>
        <w:t>Canais de Atendimento</w:t>
      </w:r>
    </w:p>
    <w:p>
      <w:pPr>
        <w:pStyle w:val="Normal"/>
        <w:suppressAutoHyphens w:val="false"/>
        <w:spacing w:lineRule="auto" w:line="276" w:before="57" w:after="57"/>
        <w:jc w:val="both"/>
        <w:textAlignment w:val="auto"/>
        <w:rPr>
          <w:rFonts w:ascii="Verdana" w:hAnsi="Verdana"/>
          <w:sz w:val="21"/>
          <w:szCs w:val="21"/>
        </w:rPr>
      </w:pPr>
      <w:r>
        <w:rPr>
          <w:rFonts w:ascii="Verdana" w:hAnsi="Verdana"/>
          <w:kern w:val="0"/>
          <w:sz w:val="21"/>
          <w:szCs w:val="21"/>
          <w:lang w:eastAsia="pt-BR"/>
        </w:rPr>
        <w:t>A contratada deverá disponibilizar múltiplos canais de atendimento, acessíveis a servidores, estudantes, professores e comunidade em geral, por meio de:</w:t>
      </w:r>
    </w:p>
    <w:p>
      <w:pPr>
        <w:pStyle w:val="Normal"/>
        <w:numPr>
          <w:ilvl w:val="0"/>
          <w:numId w:val="3"/>
        </w:numPr>
        <w:tabs>
          <w:tab w:val="clear" w:pos="708"/>
          <w:tab w:val="left" w:pos="284" w:leader="none"/>
        </w:tabs>
        <w:suppressAutoHyphens w:val="false"/>
        <w:spacing w:lineRule="auto" w:line="276" w:before="57" w:after="57"/>
        <w:jc w:val="both"/>
        <w:textAlignment w:val="auto"/>
        <w:rPr>
          <w:rFonts w:ascii="Verdana" w:hAnsi="Verdana"/>
          <w:sz w:val="21"/>
          <w:szCs w:val="21"/>
        </w:rPr>
      </w:pPr>
      <w:r>
        <w:rPr>
          <w:rFonts w:ascii="Verdana" w:hAnsi="Verdana"/>
          <w:kern w:val="0"/>
          <w:sz w:val="21"/>
          <w:szCs w:val="21"/>
          <w:lang w:eastAsia="pt-BR"/>
        </w:rPr>
        <w:t xml:space="preserve">Central de Ajuda Online integrada </w:t>
      </w:r>
      <w:bookmarkStart w:id="2" w:name="_Hlk207378620"/>
      <w:r>
        <w:rPr>
          <w:rFonts w:ascii="Verdana" w:hAnsi="Verdana"/>
          <w:kern w:val="0"/>
          <w:sz w:val="21"/>
          <w:szCs w:val="21"/>
          <w:lang w:eastAsia="pt-BR"/>
        </w:rPr>
        <w:t>plataforma tecnológica integrada para a gestão pública educacional</w:t>
      </w:r>
      <w:bookmarkEnd w:id="2"/>
      <w:r>
        <w:rPr>
          <w:rFonts w:ascii="Verdana" w:hAnsi="Verdana"/>
          <w:kern w:val="0"/>
          <w:sz w:val="21"/>
          <w:szCs w:val="21"/>
          <w:lang w:eastAsia="pt-BR"/>
        </w:rPr>
        <w:t>, com chat em tempo real e acompanhamento da posição na fila de atendimento;</w:t>
      </w:r>
    </w:p>
    <w:p>
      <w:pPr>
        <w:pStyle w:val="Normal"/>
        <w:numPr>
          <w:ilvl w:val="0"/>
          <w:numId w:val="3"/>
        </w:numPr>
        <w:tabs>
          <w:tab w:val="clear" w:pos="708"/>
          <w:tab w:val="left" w:pos="284" w:leader="none"/>
        </w:tabs>
        <w:suppressAutoHyphens w:val="false"/>
        <w:spacing w:lineRule="auto" w:line="276" w:before="57" w:after="57"/>
        <w:jc w:val="both"/>
        <w:textAlignment w:val="auto"/>
        <w:rPr>
          <w:rFonts w:ascii="Verdana" w:hAnsi="Verdana"/>
          <w:sz w:val="21"/>
          <w:szCs w:val="21"/>
        </w:rPr>
      </w:pPr>
      <w:r>
        <w:rPr>
          <w:rFonts w:ascii="Verdana" w:hAnsi="Verdana"/>
          <w:kern w:val="0"/>
          <w:sz w:val="21"/>
          <w:szCs w:val="21"/>
          <w:lang w:eastAsia="pt-BR"/>
        </w:rPr>
        <w:t>Central telefônica;</w:t>
      </w:r>
    </w:p>
    <w:p>
      <w:pPr>
        <w:pStyle w:val="Normal"/>
        <w:numPr>
          <w:ilvl w:val="0"/>
          <w:numId w:val="507"/>
        </w:numPr>
        <w:tabs>
          <w:tab w:val="clear" w:pos="708"/>
          <w:tab w:val="left" w:pos="284" w:leader="none"/>
        </w:tabs>
        <w:suppressAutoHyphens w:val="false"/>
        <w:spacing w:lineRule="auto" w:line="276" w:before="57" w:after="57"/>
        <w:jc w:val="both"/>
        <w:textAlignment w:val="auto"/>
        <w:rPr>
          <w:rFonts w:ascii="Verdana" w:hAnsi="Verdana"/>
          <w:sz w:val="21"/>
          <w:szCs w:val="21"/>
        </w:rPr>
      </w:pPr>
      <w:r>
        <w:rPr>
          <w:rFonts w:ascii="Verdana" w:hAnsi="Verdana"/>
          <w:kern w:val="0"/>
          <w:sz w:val="21"/>
          <w:szCs w:val="21"/>
          <w:lang w:eastAsia="pt-BR"/>
        </w:rPr>
        <w:t>Atendimento por e-mail;</w:t>
      </w:r>
    </w:p>
    <w:p>
      <w:pPr>
        <w:pStyle w:val="Normal"/>
        <w:numPr>
          <w:ilvl w:val="0"/>
          <w:numId w:val="508"/>
        </w:numPr>
        <w:tabs>
          <w:tab w:val="clear" w:pos="708"/>
          <w:tab w:val="left" w:pos="284" w:leader="none"/>
        </w:tabs>
        <w:suppressAutoHyphens w:val="false"/>
        <w:spacing w:lineRule="auto" w:line="276" w:before="57" w:after="57"/>
        <w:jc w:val="both"/>
        <w:textAlignment w:val="auto"/>
        <w:rPr>
          <w:rFonts w:ascii="Verdana" w:hAnsi="Verdana"/>
          <w:sz w:val="21"/>
          <w:szCs w:val="21"/>
        </w:rPr>
      </w:pPr>
      <w:r>
        <w:rPr>
          <w:rFonts w:ascii="Verdana" w:hAnsi="Verdana"/>
          <w:kern w:val="0"/>
          <w:sz w:val="21"/>
          <w:szCs w:val="21"/>
          <w:lang w:eastAsia="pt-BR"/>
        </w:rPr>
        <w:t>Acesso remoto.</w:t>
      </w:r>
    </w:p>
    <w:p>
      <w:pPr>
        <w:pStyle w:val="Normal"/>
        <w:suppressAutoHyphens w:val="false"/>
        <w:spacing w:lineRule="auto" w:line="276" w:before="57" w:after="57"/>
        <w:jc w:val="both"/>
        <w:textAlignment w:val="auto"/>
        <w:rPr>
          <w:rFonts w:ascii="Verdana" w:hAnsi="Verdana"/>
          <w:sz w:val="21"/>
          <w:szCs w:val="21"/>
        </w:rPr>
      </w:pPr>
      <w:r>
        <w:rPr>
          <w:rFonts w:ascii="Verdana" w:hAnsi="Verdana"/>
          <w:kern w:val="0"/>
          <w:sz w:val="21"/>
          <w:szCs w:val="21"/>
          <w:lang w:eastAsia="pt-BR"/>
        </w:rPr>
        <w:t>Todos os canais deverão permitir o registro e o acompanhamento das solicitações por meio de número de protocolo, acessível em portal de consulta com login e senha individual. Ao final do atendimento, deverá ser realizada pesquisa de satisfação.</w:t>
      </w:r>
    </w:p>
    <w:p>
      <w:pPr>
        <w:pStyle w:val="Normal"/>
        <w:suppressAutoHyphens w:val="false"/>
        <w:spacing w:lineRule="auto" w:line="276" w:before="57" w:after="57"/>
        <w:jc w:val="both"/>
        <w:textAlignment w:val="auto"/>
        <w:rPr>
          <w:rFonts w:ascii="Verdana" w:hAnsi="Verdana"/>
          <w:sz w:val="21"/>
          <w:szCs w:val="21"/>
        </w:rPr>
      </w:pPr>
      <w:r>
        <w:rPr>
          <w:rFonts w:ascii="Verdana" w:hAnsi="Verdana"/>
          <w:kern w:val="0"/>
          <w:sz w:val="21"/>
          <w:szCs w:val="21"/>
          <w:lang w:eastAsia="pt-BR"/>
        </w:rPr>
        <w:t>Quando os canais remotos não forem suficientes para solucionar o problema, a contratada deverá disponibilizar representante presencial para resolução.</w:t>
      </w:r>
    </w:p>
    <w:p>
      <w:pPr>
        <w:pStyle w:val="Normal"/>
        <w:suppressAutoHyphens w:val="false"/>
        <w:spacing w:lineRule="auto" w:line="276" w:before="57" w:after="57"/>
        <w:jc w:val="both"/>
        <w:textAlignment w:val="auto"/>
        <w:rPr>
          <w:rFonts w:ascii="Verdana" w:hAnsi="Verdana"/>
          <w:sz w:val="21"/>
          <w:szCs w:val="21"/>
        </w:rPr>
      </w:pPr>
      <w:r>
        <w:rPr>
          <w:rFonts w:ascii="Verdana" w:hAnsi="Verdana"/>
          <w:b/>
          <w:bCs/>
          <w:i/>
          <w:iCs/>
          <w:kern w:val="0"/>
          <w:sz w:val="21"/>
          <w:szCs w:val="21"/>
          <w:lang w:eastAsia="pt-BR"/>
        </w:rPr>
        <w:t>Abertura de Chamados</w:t>
      </w:r>
    </w:p>
    <w:p>
      <w:pPr>
        <w:pStyle w:val="Normal"/>
        <w:suppressAutoHyphens w:val="false"/>
        <w:spacing w:lineRule="auto" w:line="276" w:before="57" w:after="57"/>
        <w:jc w:val="both"/>
        <w:textAlignment w:val="auto"/>
        <w:rPr>
          <w:rFonts w:ascii="Verdana" w:hAnsi="Verdana"/>
          <w:sz w:val="21"/>
          <w:szCs w:val="21"/>
        </w:rPr>
      </w:pPr>
      <w:r>
        <w:rPr>
          <w:rFonts w:ascii="Verdana" w:hAnsi="Verdana"/>
          <w:kern w:val="0"/>
          <w:sz w:val="21"/>
          <w:szCs w:val="21"/>
          <w:lang w:eastAsia="pt-BR"/>
        </w:rPr>
        <w:t>As solicitações de suporte deverão ser registradas no sistema da Central de Ajuda Online, contendo data, hora, descrição do problema e número de controle.</w:t>
      </w:r>
    </w:p>
    <w:p>
      <w:pPr>
        <w:pStyle w:val="Normal"/>
        <w:suppressAutoHyphens w:val="false"/>
        <w:spacing w:lineRule="auto" w:line="276" w:before="57" w:after="57"/>
        <w:jc w:val="both"/>
        <w:textAlignment w:val="auto"/>
        <w:rPr>
          <w:rFonts w:ascii="Verdana" w:hAnsi="Verdana"/>
          <w:sz w:val="21"/>
          <w:szCs w:val="21"/>
        </w:rPr>
      </w:pPr>
      <w:r>
        <w:rPr>
          <w:rFonts w:ascii="Verdana" w:hAnsi="Verdana"/>
          <w:b/>
          <w:bCs/>
          <w:i/>
          <w:iCs/>
          <w:kern w:val="0"/>
          <w:sz w:val="21"/>
          <w:szCs w:val="21"/>
          <w:lang w:eastAsia="pt-BR"/>
        </w:rPr>
        <w:t>Qualificação dos Profissionais de Atendimento</w:t>
      </w:r>
    </w:p>
    <w:p>
      <w:pPr>
        <w:pStyle w:val="Normal"/>
        <w:suppressAutoHyphens w:val="false"/>
        <w:spacing w:lineRule="auto" w:line="276" w:before="57" w:after="57"/>
        <w:jc w:val="both"/>
        <w:textAlignment w:val="auto"/>
        <w:rPr>
          <w:rFonts w:ascii="Verdana" w:hAnsi="Verdana"/>
          <w:sz w:val="21"/>
          <w:szCs w:val="21"/>
        </w:rPr>
      </w:pPr>
      <w:r>
        <w:rPr>
          <w:rFonts w:ascii="Verdana" w:hAnsi="Verdana"/>
          <w:kern w:val="0"/>
          <w:sz w:val="21"/>
          <w:szCs w:val="21"/>
          <w:lang w:eastAsia="pt-BR"/>
        </w:rPr>
        <w:t>Os atendimentos deverão ser realizados exclusivamente por profissionais devidamente qualificados. O setor de tecnologia da contratante poderá recusar a execução caso identifique ausência de competência técnica dos profissionais designados.</w:t>
      </w:r>
    </w:p>
    <w:p>
      <w:pPr>
        <w:pStyle w:val="Normal"/>
        <w:suppressAutoHyphens w:val="false"/>
        <w:spacing w:lineRule="auto" w:line="276" w:before="57" w:after="57"/>
        <w:jc w:val="both"/>
        <w:textAlignment w:val="auto"/>
        <w:rPr>
          <w:rFonts w:ascii="Verdana" w:hAnsi="Verdana"/>
          <w:sz w:val="21"/>
          <w:szCs w:val="21"/>
        </w:rPr>
      </w:pPr>
      <w:r>
        <w:rPr>
          <w:rFonts w:ascii="Verdana" w:hAnsi="Verdana"/>
          <w:b/>
          <w:bCs/>
          <w:i/>
          <w:iCs/>
          <w:kern w:val="0"/>
          <w:sz w:val="21"/>
          <w:szCs w:val="21"/>
          <w:lang w:eastAsia="pt-BR"/>
        </w:rPr>
        <w:t>Atendimento Presencial Imediato</w:t>
      </w:r>
    </w:p>
    <w:p>
      <w:pPr>
        <w:pStyle w:val="Normal"/>
        <w:suppressAutoHyphens w:val="false"/>
        <w:spacing w:lineRule="auto" w:line="276" w:before="57" w:after="57"/>
        <w:jc w:val="both"/>
        <w:textAlignment w:val="auto"/>
        <w:rPr>
          <w:rFonts w:ascii="Verdana" w:hAnsi="Verdana"/>
          <w:sz w:val="21"/>
          <w:szCs w:val="21"/>
        </w:rPr>
      </w:pPr>
      <w:r>
        <w:rPr>
          <w:rFonts w:ascii="Verdana" w:hAnsi="Verdana"/>
          <w:kern w:val="0"/>
          <w:sz w:val="21"/>
          <w:szCs w:val="21"/>
          <w:lang w:eastAsia="pt-BR"/>
        </w:rPr>
        <w:t>A contratada deverá oferecer suporte presencial, sempre que solicitado pela Secretaria de Educação, para solução imediata das demandas, em articulação com a equipe de tecnologia da CONTRATANTE. Para tanto, caberá à contratante disponibilizar as permissões de acesso as áreas necessárias.</w:t>
      </w:r>
    </w:p>
    <w:p>
      <w:pPr>
        <w:pStyle w:val="Normal"/>
        <w:suppressAutoHyphens w:val="false"/>
        <w:spacing w:lineRule="auto" w:line="276" w:before="57" w:after="57"/>
        <w:jc w:val="both"/>
        <w:textAlignment w:val="auto"/>
        <w:rPr>
          <w:rFonts w:ascii="Verdana" w:hAnsi="Verdana"/>
          <w:sz w:val="21"/>
          <w:szCs w:val="21"/>
        </w:rPr>
      </w:pPr>
      <w:r>
        <w:rPr>
          <w:rFonts w:ascii="Verdana" w:hAnsi="Verdana"/>
          <w:b/>
          <w:bCs/>
          <w:i/>
          <w:iCs/>
          <w:kern w:val="0"/>
          <w:sz w:val="21"/>
          <w:szCs w:val="21"/>
          <w:lang w:eastAsia="pt-BR"/>
        </w:rPr>
        <w:t>Acesso Remoto ao Sistema</w:t>
      </w:r>
    </w:p>
    <w:p>
      <w:pPr>
        <w:pStyle w:val="Normal"/>
        <w:suppressAutoHyphens w:val="false"/>
        <w:spacing w:lineRule="auto" w:line="276" w:before="57" w:after="57"/>
        <w:jc w:val="both"/>
        <w:textAlignment w:val="auto"/>
        <w:rPr>
          <w:rFonts w:ascii="Verdana" w:hAnsi="Verdana"/>
          <w:sz w:val="21"/>
          <w:szCs w:val="21"/>
        </w:rPr>
      </w:pPr>
      <w:r>
        <w:rPr>
          <w:rFonts w:ascii="Verdana" w:hAnsi="Verdana"/>
          <w:kern w:val="0"/>
          <w:sz w:val="21"/>
          <w:szCs w:val="21"/>
          <w:lang w:eastAsia="pt-BR"/>
        </w:rPr>
        <w:t>A contratada deverá estar apta a realizar acesso remoto ao sistema da CONTRATANTE, para verificação de falhas que não possam ser reproduzidas em ambientes internos.</w:t>
      </w:r>
    </w:p>
    <w:p>
      <w:pPr>
        <w:pStyle w:val="Normal"/>
        <w:suppressAutoHyphens w:val="false"/>
        <w:spacing w:lineRule="auto" w:line="276" w:before="57" w:after="57"/>
        <w:jc w:val="both"/>
        <w:textAlignment w:val="auto"/>
        <w:rPr>
          <w:rFonts w:ascii="Verdana" w:hAnsi="Verdana"/>
          <w:sz w:val="21"/>
          <w:szCs w:val="21"/>
        </w:rPr>
      </w:pPr>
      <w:r>
        <w:rPr>
          <w:rFonts w:ascii="Verdana" w:hAnsi="Verdana"/>
          <w:b/>
          <w:bCs/>
          <w:i/>
          <w:iCs/>
          <w:kern w:val="0"/>
          <w:sz w:val="21"/>
          <w:szCs w:val="21"/>
          <w:lang w:eastAsia="pt-BR"/>
        </w:rPr>
        <w:t>Acordo de Nível de Serviço (SLA) – Suporte Técnico</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kern w:val="0"/>
          <w:sz w:val="21"/>
          <w:szCs w:val="21"/>
          <w:lang w:eastAsia="pt-BR"/>
        </w:rPr>
        <w:t>As demandas de suporte serão tratadas de acordo com o nível de severidade da ocorrência, definido pela Contratante, conforme a tabela abaixo:</w:t>
      </w:r>
    </w:p>
    <w:tbl>
      <w:tblPr>
        <w:tblW w:w="9181" w:type="dxa"/>
        <w:jc w:val="left"/>
        <w:tblInd w:w="-55" w:type="dxa"/>
        <w:tblLayout w:type="fixed"/>
        <w:tblCellMar>
          <w:top w:w="15" w:type="dxa"/>
          <w:left w:w="15" w:type="dxa"/>
          <w:bottom w:w="15" w:type="dxa"/>
          <w:right w:w="15" w:type="dxa"/>
        </w:tblCellMar>
        <w:tblLook w:firstRow="0" w:noVBand="0" w:lastRow="0" w:firstColumn="0" w:lastColumn="0" w:noHBand="0" w:val="0000"/>
      </w:tblPr>
      <w:tblGrid>
        <w:gridCol w:w="1333"/>
        <w:gridCol w:w="2802"/>
        <w:gridCol w:w="1235"/>
        <w:gridCol w:w="1196"/>
        <w:gridCol w:w="2615"/>
      </w:tblGrid>
      <w:tr>
        <w:trPr>
          <w:tblHeader w:val="true"/>
          <w:trHeight w:val="1220" w:hRule="atLeast"/>
        </w:trPr>
        <w:tc>
          <w:tcPr>
            <w:tcW w:w="1333"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b/>
                <w:bCs/>
                <w:kern w:val="0"/>
                <w:sz w:val="21"/>
                <w:szCs w:val="21"/>
                <w:lang w:eastAsia="pt-BR"/>
              </w:rPr>
              <w:t>Nível de Severidade</w:t>
            </w:r>
          </w:p>
        </w:tc>
        <w:tc>
          <w:tcPr>
            <w:tcW w:w="2802"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b/>
                <w:bCs/>
                <w:kern w:val="0"/>
                <w:sz w:val="21"/>
                <w:szCs w:val="21"/>
                <w:lang w:eastAsia="pt-BR"/>
              </w:rPr>
              <w:t>Descrição</w:t>
            </w:r>
          </w:p>
        </w:tc>
        <w:tc>
          <w:tcPr>
            <w:tcW w:w="1235"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b/>
                <w:bCs/>
                <w:kern w:val="0"/>
                <w:sz w:val="21"/>
                <w:szCs w:val="21"/>
                <w:lang w:eastAsia="pt-BR"/>
              </w:rPr>
              <w:t>Tempo Máximo de Resposta</w:t>
            </w:r>
          </w:p>
        </w:tc>
        <w:tc>
          <w:tcPr>
            <w:tcW w:w="1196"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b/>
                <w:bCs/>
                <w:kern w:val="0"/>
                <w:sz w:val="21"/>
                <w:szCs w:val="21"/>
                <w:lang w:eastAsia="pt-BR"/>
              </w:rPr>
              <w:t>Tempo Máximo para Solução</w:t>
            </w:r>
          </w:p>
        </w:tc>
        <w:tc>
          <w:tcPr>
            <w:tcW w:w="2615"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b/>
                <w:bCs/>
                <w:kern w:val="0"/>
                <w:sz w:val="21"/>
                <w:szCs w:val="21"/>
                <w:lang w:eastAsia="pt-BR"/>
              </w:rPr>
              <w:t>Exemplo de Ocorrência</w:t>
            </w:r>
          </w:p>
        </w:tc>
      </w:tr>
      <w:tr>
        <w:trPr>
          <w:trHeight w:val="1540" w:hRule="atLeast"/>
        </w:trPr>
        <w:tc>
          <w:tcPr>
            <w:tcW w:w="1333"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b/>
                <w:bCs/>
                <w:kern w:val="0"/>
                <w:sz w:val="21"/>
                <w:szCs w:val="21"/>
                <w:lang w:eastAsia="pt-BR"/>
              </w:rPr>
              <w:t>Crítico</w:t>
            </w:r>
          </w:p>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b/>
                <w:bCs/>
                <w:kern w:val="0"/>
                <w:sz w:val="21"/>
                <w:szCs w:val="21"/>
                <w:lang w:eastAsia="pt-BR"/>
              </w:rPr>
              <w:t>(Nível 1)</w:t>
            </w:r>
          </w:p>
        </w:tc>
        <w:tc>
          <w:tcPr>
            <w:tcW w:w="2802"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kern w:val="0"/>
                <w:sz w:val="21"/>
                <w:szCs w:val="21"/>
                <w:lang w:eastAsia="pt-BR"/>
              </w:rPr>
              <w:t>Interrupção total do sistema, impossibilitando o uso das funcionalidades essenciais, sem solução alternativa.</w:t>
            </w:r>
          </w:p>
        </w:tc>
        <w:tc>
          <w:tcPr>
            <w:tcW w:w="1235"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kern w:val="0"/>
                <w:sz w:val="21"/>
                <w:szCs w:val="21"/>
                <w:lang w:eastAsia="pt-BR"/>
              </w:rPr>
              <w:t>2 horas</w:t>
            </w:r>
          </w:p>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kern w:val="0"/>
                <w:sz w:val="21"/>
                <w:szCs w:val="21"/>
                <w:lang w:eastAsia="pt-BR"/>
              </w:rPr>
              <w:t>úteis</w:t>
            </w:r>
          </w:p>
        </w:tc>
        <w:tc>
          <w:tcPr>
            <w:tcW w:w="1196"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kern w:val="0"/>
                <w:sz w:val="21"/>
                <w:szCs w:val="21"/>
                <w:lang w:eastAsia="pt-BR"/>
              </w:rPr>
              <w:t>8 horas</w:t>
            </w:r>
          </w:p>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kern w:val="0"/>
                <w:sz w:val="21"/>
                <w:szCs w:val="21"/>
                <w:lang w:eastAsia="pt-BR"/>
              </w:rPr>
              <w:t>úteis</w:t>
            </w:r>
          </w:p>
        </w:tc>
        <w:tc>
          <w:tcPr>
            <w:tcW w:w="2615"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kern w:val="0"/>
                <w:sz w:val="21"/>
                <w:szCs w:val="21"/>
                <w:lang w:eastAsia="pt-BR"/>
              </w:rPr>
              <w:t>Sistema fora do ar, indisponibilidade total de acesso, falha generalizada de login.</w:t>
            </w:r>
          </w:p>
        </w:tc>
      </w:tr>
      <w:tr>
        <w:trPr>
          <w:trHeight w:val="1420" w:hRule="atLeast"/>
        </w:trPr>
        <w:tc>
          <w:tcPr>
            <w:tcW w:w="1333"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b/>
                <w:bCs/>
                <w:kern w:val="0"/>
                <w:sz w:val="21"/>
                <w:szCs w:val="21"/>
                <w:lang w:eastAsia="pt-BR"/>
              </w:rPr>
              <w:t>Alto</w:t>
            </w:r>
          </w:p>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b/>
                <w:bCs/>
                <w:kern w:val="0"/>
                <w:sz w:val="21"/>
                <w:szCs w:val="21"/>
                <w:lang w:eastAsia="pt-BR"/>
              </w:rPr>
              <w:t>(Nível 2)</w:t>
            </w:r>
          </w:p>
        </w:tc>
        <w:tc>
          <w:tcPr>
            <w:tcW w:w="2802"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kern w:val="0"/>
                <w:sz w:val="21"/>
                <w:szCs w:val="21"/>
                <w:lang w:eastAsia="pt-BR"/>
              </w:rPr>
              <w:t>Falhas graves que comprometem funcionalidades principais, mas com alternativas temporárias de operação.</w:t>
            </w:r>
          </w:p>
        </w:tc>
        <w:tc>
          <w:tcPr>
            <w:tcW w:w="1235"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kern w:val="0"/>
                <w:sz w:val="21"/>
                <w:szCs w:val="21"/>
                <w:lang w:eastAsia="pt-BR"/>
              </w:rPr>
              <w:t>4 horas</w:t>
            </w:r>
          </w:p>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kern w:val="0"/>
                <w:sz w:val="21"/>
                <w:szCs w:val="21"/>
                <w:lang w:eastAsia="pt-BR"/>
              </w:rPr>
              <w:t>úteis</w:t>
            </w:r>
          </w:p>
        </w:tc>
        <w:tc>
          <w:tcPr>
            <w:tcW w:w="1196"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kern w:val="0"/>
                <w:sz w:val="21"/>
                <w:szCs w:val="21"/>
                <w:lang w:eastAsia="pt-BR"/>
              </w:rPr>
              <w:t>16 horas úteis</w:t>
            </w:r>
          </w:p>
        </w:tc>
        <w:tc>
          <w:tcPr>
            <w:tcW w:w="2615"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kern w:val="0"/>
                <w:sz w:val="21"/>
                <w:szCs w:val="21"/>
                <w:lang w:eastAsia="pt-BR"/>
              </w:rPr>
              <w:t>Erro em módulo de matrícula, inconsistência em relatórios de frequência.</w:t>
            </w:r>
          </w:p>
        </w:tc>
      </w:tr>
      <w:tr>
        <w:trPr>
          <w:trHeight w:val="1497" w:hRule="atLeast"/>
        </w:trPr>
        <w:tc>
          <w:tcPr>
            <w:tcW w:w="1333"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b/>
                <w:bCs/>
                <w:kern w:val="0"/>
                <w:sz w:val="21"/>
                <w:szCs w:val="21"/>
                <w:lang w:eastAsia="pt-BR"/>
              </w:rPr>
              <w:t>Médio</w:t>
            </w:r>
          </w:p>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b/>
                <w:bCs/>
                <w:kern w:val="0"/>
                <w:sz w:val="21"/>
                <w:szCs w:val="21"/>
                <w:lang w:eastAsia="pt-BR"/>
              </w:rPr>
              <w:t xml:space="preserve"> </w:t>
            </w:r>
            <w:r>
              <w:rPr>
                <w:rFonts w:ascii="Verdana" w:hAnsi="Verdana"/>
                <w:b/>
                <w:bCs/>
                <w:kern w:val="0"/>
                <w:sz w:val="21"/>
                <w:szCs w:val="21"/>
                <w:lang w:eastAsia="pt-BR"/>
              </w:rPr>
              <w:t>(Nível 3)</w:t>
            </w:r>
          </w:p>
        </w:tc>
        <w:tc>
          <w:tcPr>
            <w:tcW w:w="2802"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kern w:val="0"/>
                <w:sz w:val="21"/>
                <w:szCs w:val="21"/>
                <w:lang w:eastAsia="pt-BR"/>
              </w:rPr>
              <w:t>Problemas que afetam parcialmente o funcionamento do sistema, mas não impedem a continuidade das atividades.</w:t>
            </w:r>
          </w:p>
        </w:tc>
        <w:tc>
          <w:tcPr>
            <w:tcW w:w="1235"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kern w:val="0"/>
                <w:sz w:val="21"/>
                <w:szCs w:val="21"/>
                <w:lang w:eastAsia="pt-BR"/>
              </w:rPr>
              <w:t>8 horas</w:t>
            </w:r>
          </w:p>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kern w:val="0"/>
                <w:sz w:val="21"/>
                <w:szCs w:val="21"/>
                <w:lang w:eastAsia="pt-BR"/>
              </w:rPr>
              <w:t>úteis</w:t>
            </w:r>
          </w:p>
        </w:tc>
        <w:tc>
          <w:tcPr>
            <w:tcW w:w="1196"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kern w:val="0"/>
                <w:sz w:val="21"/>
                <w:szCs w:val="21"/>
                <w:lang w:eastAsia="pt-BR"/>
              </w:rPr>
              <w:t>24 horas úteis</w:t>
            </w:r>
          </w:p>
        </w:tc>
        <w:tc>
          <w:tcPr>
            <w:tcW w:w="2615"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kern w:val="0"/>
                <w:sz w:val="21"/>
                <w:szCs w:val="21"/>
                <w:lang w:eastAsia="pt-BR"/>
              </w:rPr>
              <w:t>Lentidão em consultas, falhas pontuais em cadastros.</w:t>
            </w:r>
          </w:p>
        </w:tc>
      </w:tr>
      <w:tr>
        <w:trPr/>
        <w:tc>
          <w:tcPr>
            <w:tcW w:w="1333"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b/>
                <w:bCs/>
                <w:kern w:val="0"/>
                <w:sz w:val="21"/>
                <w:szCs w:val="21"/>
                <w:lang w:eastAsia="pt-BR"/>
              </w:rPr>
              <w:t>Baixo</w:t>
            </w:r>
          </w:p>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b/>
                <w:bCs/>
                <w:kern w:val="0"/>
                <w:sz w:val="21"/>
                <w:szCs w:val="21"/>
                <w:lang w:eastAsia="pt-BR"/>
              </w:rPr>
              <w:t xml:space="preserve"> </w:t>
            </w:r>
            <w:r>
              <w:rPr>
                <w:rFonts w:ascii="Verdana" w:hAnsi="Verdana"/>
                <w:b/>
                <w:bCs/>
                <w:kern w:val="0"/>
                <w:sz w:val="21"/>
                <w:szCs w:val="21"/>
                <w:lang w:eastAsia="pt-BR"/>
              </w:rPr>
              <w:t>(Nível 4)</w:t>
            </w:r>
          </w:p>
        </w:tc>
        <w:tc>
          <w:tcPr>
            <w:tcW w:w="2802"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kern w:val="0"/>
                <w:sz w:val="21"/>
                <w:szCs w:val="21"/>
                <w:lang w:eastAsia="pt-BR"/>
              </w:rPr>
              <w:t>Ocorrências de menor impacto, relacionadas a ajustes, dúvidas operacionais ou melhorias não urgentes.</w:t>
            </w:r>
          </w:p>
        </w:tc>
        <w:tc>
          <w:tcPr>
            <w:tcW w:w="1235"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kern w:val="0"/>
                <w:sz w:val="21"/>
                <w:szCs w:val="21"/>
                <w:lang w:eastAsia="pt-BR"/>
              </w:rPr>
              <w:t>24 horas</w:t>
            </w:r>
          </w:p>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kern w:val="0"/>
                <w:sz w:val="21"/>
                <w:szCs w:val="21"/>
                <w:lang w:eastAsia="pt-BR"/>
              </w:rPr>
              <w:t>úteis</w:t>
            </w:r>
          </w:p>
        </w:tc>
        <w:tc>
          <w:tcPr>
            <w:tcW w:w="1196"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kern w:val="0"/>
                <w:sz w:val="21"/>
                <w:szCs w:val="21"/>
                <w:lang w:eastAsia="pt-BR"/>
              </w:rPr>
              <w:t>72 horas úteis</w:t>
            </w:r>
          </w:p>
        </w:tc>
        <w:tc>
          <w:tcPr>
            <w:tcW w:w="2615"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kern w:val="0"/>
                <w:sz w:val="21"/>
                <w:szCs w:val="21"/>
                <w:lang w:eastAsia="pt-BR"/>
              </w:rPr>
              <w:t>Dúvida de usuário, erro em campo de relatório secundário, solicitação de orientação.</w:t>
            </w:r>
          </w:p>
        </w:tc>
      </w:tr>
      <w:tr>
        <w:trPr/>
        <w:tc>
          <w:tcPr>
            <w:tcW w:w="1333"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b/>
                <w:bCs/>
                <w:kern w:val="0"/>
                <w:sz w:val="21"/>
                <w:szCs w:val="21"/>
                <w:lang w:eastAsia="pt-BR"/>
              </w:rPr>
              <w:t>Baixo</w:t>
            </w:r>
          </w:p>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b/>
                <w:bCs/>
                <w:kern w:val="0"/>
                <w:sz w:val="21"/>
                <w:szCs w:val="21"/>
                <w:lang w:eastAsia="pt-BR"/>
              </w:rPr>
              <w:t xml:space="preserve"> </w:t>
            </w:r>
            <w:r>
              <w:rPr>
                <w:rFonts w:ascii="Verdana" w:hAnsi="Verdana"/>
                <w:b/>
                <w:bCs/>
                <w:kern w:val="0"/>
                <w:sz w:val="21"/>
                <w:szCs w:val="21"/>
                <w:lang w:eastAsia="pt-BR"/>
              </w:rPr>
              <w:t>(Nível 5)</w:t>
            </w:r>
          </w:p>
        </w:tc>
        <w:tc>
          <w:tcPr>
            <w:tcW w:w="2802"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kern w:val="0"/>
                <w:sz w:val="21"/>
                <w:szCs w:val="21"/>
                <w:lang w:eastAsia="pt-BR"/>
              </w:rPr>
              <w:t>Alterações legais municipal, estadual ou federal.</w:t>
            </w:r>
          </w:p>
        </w:tc>
        <w:tc>
          <w:tcPr>
            <w:tcW w:w="1235"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kern w:val="0"/>
                <w:sz w:val="21"/>
                <w:szCs w:val="21"/>
                <w:lang w:eastAsia="pt-BR"/>
              </w:rPr>
              <w:t>07 dias</w:t>
            </w:r>
          </w:p>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kern w:val="0"/>
                <w:sz w:val="21"/>
                <w:szCs w:val="21"/>
                <w:lang w:eastAsia="pt-BR"/>
              </w:rPr>
              <w:t>úteis</w:t>
            </w:r>
          </w:p>
        </w:tc>
        <w:tc>
          <w:tcPr>
            <w:tcW w:w="1196"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kern w:val="0"/>
                <w:sz w:val="21"/>
                <w:szCs w:val="21"/>
                <w:lang w:eastAsia="pt-BR"/>
              </w:rPr>
              <w:t>30 dias</w:t>
            </w:r>
          </w:p>
        </w:tc>
        <w:tc>
          <w:tcPr>
            <w:tcW w:w="2615"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0"/>
              </w:numPr>
              <w:suppressAutoHyphens w:val="false"/>
              <w:spacing w:lineRule="auto" w:line="276" w:before="0" w:after="0"/>
              <w:ind w:hanging="0" w:left="0"/>
              <w:jc w:val="center"/>
              <w:textAlignment w:val="auto"/>
              <w:outlineLvl w:val="0"/>
              <w:rPr>
                <w:rFonts w:ascii="Verdana" w:hAnsi="Verdana"/>
                <w:sz w:val="21"/>
                <w:szCs w:val="21"/>
              </w:rPr>
            </w:pPr>
            <w:r>
              <w:rPr>
                <w:rFonts w:ascii="Verdana" w:hAnsi="Verdana"/>
                <w:kern w:val="0"/>
                <w:sz w:val="21"/>
                <w:szCs w:val="21"/>
                <w:lang w:eastAsia="pt-BR"/>
              </w:rPr>
              <w:t>Alteração de diários de classe, Atualização do Censo Escolar, Alteração de histórico escolar</w:t>
            </w:r>
          </w:p>
        </w:tc>
      </w:tr>
    </w:tbl>
    <w:p>
      <w:pPr>
        <w:pStyle w:val="Normal"/>
        <w:numPr>
          <w:ilvl w:val="0"/>
          <w:numId w:val="0"/>
        </w:numPr>
        <w:suppressAutoHyphens w:val="false"/>
        <w:spacing w:lineRule="auto" w:line="276" w:before="57" w:after="57"/>
        <w:ind w:hanging="0" w:left="0"/>
        <w:jc w:val="both"/>
        <w:textAlignment w:val="auto"/>
        <w:outlineLvl w:val="0"/>
        <w:rPr>
          <w:rFonts w:ascii="Verdana" w:hAnsi="Verdana"/>
          <w:kern w:val="0"/>
          <w:sz w:val="21"/>
          <w:szCs w:val="21"/>
          <w:lang w:eastAsia="pt-BR"/>
        </w:rPr>
      </w:pPr>
      <w:r>
        <w:rPr>
          <w:rFonts w:ascii="Verdana" w:hAnsi="Verdana"/>
          <w:kern w:val="0"/>
          <w:sz w:val="21"/>
          <w:szCs w:val="21"/>
          <w:lang w:eastAsia="pt-BR"/>
        </w:rPr>
      </w:r>
    </w:p>
    <w:p>
      <w:pPr>
        <w:pStyle w:val="Normal"/>
        <w:suppressAutoHyphens w:val="false"/>
        <w:spacing w:lineRule="auto" w:line="276" w:before="57" w:after="57"/>
        <w:jc w:val="both"/>
        <w:textAlignment w:val="auto"/>
        <w:rPr>
          <w:rFonts w:ascii="Verdana" w:hAnsi="Verdana"/>
          <w:sz w:val="21"/>
          <w:szCs w:val="21"/>
        </w:rPr>
      </w:pPr>
      <w:r>
        <w:rPr>
          <w:rFonts w:ascii="Verdana" w:hAnsi="Verdana"/>
          <w:b/>
          <w:bCs/>
          <w:i/>
          <w:iCs/>
          <w:kern w:val="0"/>
          <w:sz w:val="21"/>
          <w:szCs w:val="21"/>
          <w:lang w:eastAsia="pt-BR"/>
        </w:rPr>
        <w:t>Observações Complementares:</w:t>
      </w:r>
    </w:p>
    <w:p>
      <w:pPr>
        <w:pStyle w:val="Normal"/>
        <w:numPr>
          <w:ilvl w:val="0"/>
          <w:numId w:val="4"/>
        </w:numPr>
        <w:suppressAutoHyphens w:val="false"/>
        <w:spacing w:lineRule="auto" w:line="276" w:before="57" w:after="57"/>
        <w:jc w:val="both"/>
        <w:textAlignment w:val="auto"/>
        <w:outlineLvl w:val="0"/>
        <w:rPr>
          <w:rFonts w:ascii="Verdana" w:hAnsi="Verdana"/>
          <w:sz w:val="21"/>
          <w:szCs w:val="21"/>
        </w:rPr>
      </w:pPr>
      <w:r>
        <w:rPr>
          <w:rFonts w:ascii="Verdana" w:hAnsi="Verdana"/>
          <w:kern w:val="0"/>
          <w:sz w:val="21"/>
          <w:szCs w:val="21"/>
          <w:lang w:eastAsia="pt-BR"/>
        </w:rPr>
        <w:t>O tempo de resposta corresponde ao intervalo máximo para que a contratada entre em contato com a contratante após a abertura do chamado, confirmando o registro e iniciando as providências.</w:t>
      </w:r>
    </w:p>
    <w:p>
      <w:pPr>
        <w:pStyle w:val="Normal"/>
        <w:numPr>
          <w:ilvl w:val="0"/>
          <w:numId w:val="509"/>
        </w:numPr>
        <w:suppressAutoHyphens w:val="false"/>
        <w:spacing w:lineRule="auto" w:line="276" w:before="57" w:after="57"/>
        <w:jc w:val="both"/>
        <w:textAlignment w:val="auto"/>
        <w:outlineLvl w:val="0"/>
        <w:rPr>
          <w:rFonts w:ascii="Verdana" w:hAnsi="Verdana"/>
          <w:sz w:val="21"/>
          <w:szCs w:val="21"/>
        </w:rPr>
      </w:pPr>
      <w:r>
        <w:rPr>
          <w:rFonts w:ascii="Verdana" w:hAnsi="Verdana"/>
          <w:kern w:val="0"/>
          <w:sz w:val="21"/>
          <w:szCs w:val="21"/>
          <w:lang w:eastAsia="pt-BR"/>
        </w:rPr>
        <w:t>O tempo de solução refere-se ao período máximo para que a ocorrência seja efetivamente resolvida ou para que seja disponibilizada alternativa viável de utilização.</w:t>
      </w:r>
    </w:p>
    <w:p>
      <w:pPr>
        <w:pStyle w:val="Normal"/>
        <w:numPr>
          <w:ilvl w:val="0"/>
          <w:numId w:val="510"/>
        </w:numPr>
        <w:suppressAutoHyphens w:val="false"/>
        <w:spacing w:lineRule="auto" w:line="276" w:before="57" w:after="57"/>
        <w:jc w:val="both"/>
        <w:textAlignment w:val="auto"/>
        <w:outlineLvl w:val="0"/>
        <w:rPr>
          <w:rFonts w:ascii="Verdana" w:hAnsi="Verdana"/>
          <w:sz w:val="21"/>
          <w:szCs w:val="21"/>
        </w:rPr>
      </w:pPr>
      <w:r>
        <w:rPr>
          <w:rFonts w:ascii="Verdana" w:hAnsi="Verdana"/>
          <w:kern w:val="0"/>
          <w:sz w:val="21"/>
          <w:szCs w:val="21"/>
          <w:lang w:eastAsia="pt-BR"/>
        </w:rPr>
        <w:t>Em caso de descumprimento dos prazos estabelecidos, poderão ser aplicadas penalidades previstas em contrato.</w:t>
      </w:r>
    </w:p>
    <w:p>
      <w:pPr>
        <w:pStyle w:val="Normal"/>
        <w:suppressAutoHyphens w:val="false"/>
        <w:spacing w:lineRule="auto" w:line="276" w:before="57" w:after="57"/>
        <w:jc w:val="both"/>
        <w:textAlignment w:val="auto"/>
        <w:rPr>
          <w:rFonts w:ascii="Verdana" w:hAnsi="Verdana"/>
          <w:sz w:val="21"/>
          <w:szCs w:val="21"/>
        </w:rPr>
      </w:pPr>
      <w:r>
        <w:rPr>
          <w:rFonts w:ascii="Verdana" w:hAnsi="Verdana"/>
          <w:b/>
          <w:bCs/>
          <w:i/>
          <w:iCs/>
          <w:kern w:val="0"/>
          <w:sz w:val="21"/>
          <w:szCs w:val="21"/>
          <w:lang w:eastAsia="pt-BR"/>
        </w:rPr>
        <w:t>Atendimento Presencial em Caso de Necessidade</w:t>
      </w:r>
    </w:p>
    <w:p>
      <w:pPr>
        <w:pStyle w:val="Normal"/>
        <w:suppressAutoHyphens w:val="false"/>
        <w:spacing w:lineRule="auto" w:line="276" w:before="57" w:after="57"/>
        <w:jc w:val="both"/>
        <w:textAlignment w:val="auto"/>
        <w:rPr>
          <w:rFonts w:ascii="Verdana" w:hAnsi="Verdana"/>
          <w:sz w:val="21"/>
          <w:szCs w:val="21"/>
        </w:rPr>
      </w:pPr>
      <w:r>
        <w:rPr>
          <w:rFonts w:ascii="Verdana" w:hAnsi="Verdana"/>
          <w:kern w:val="0"/>
          <w:sz w:val="21"/>
          <w:szCs w:val="21"/>
          <w:lang w:eastAsia="pt-BR"/>
        </w:rPr>
        <w:t>Quando não for possível solucionar o problema por telefone ou acesso remoto, a contratada deverá deslocar técnico ao local do incidente dentro do prazo estabelecido na Tabela de Níveis de Prioridade e Tempos de Resposta. Todos os custos relacionados a deslocamento, alimentação e hospedagem correrão exclusivamente por conta da CONTRATADA, não cabendo à contratante quaisquer ônus adicionais. A contratante poderá, ainda, solicitar suporte técnico presencial sempre que considerar necessário.</w:t>
      </w:r>
    </w:p>
    <w:p>
      <w:pPr>
        <w:pStyle w:val="Normal"/>
        <w:suppressAutoHyphens w:val="false"/>
        <w:spacing w:lineRule="auto" w:line="276" w:before="57" w:after="57"/>
        <w:jc w:val="both"/>
        <w:textAlignment w:val="auto"/>
        <w:rPr>
          <w:rFonts w:ascii="Verdana" w:hAnsi="Verdana"/>
          <w:sz w:val="21"/>
          <w:szCs w:val="21"/>
        </w:rPr>
      </w:pPr>
      <w:r>
        <w:rPr>
          <w:rFonts w:ascii="Verdana" w:hAnsi="Verdana"/>
          <w:b/>
          <w:bCs/>
          <w:i/>
          <w:iCs/>
          <w:kern w:val="0"/>
          <w:sz w:val="21"/>
          <w:szCs w:val="21"/>
          <w:lang w:eastAsia="pt-BR"/>
        </w:rPr>
        <w:t>Manutenção e Atualização de Versões</w:t>
      </w:r>
    </w:p>
    <w:p>
      <w:pPr>
        <w:pStyle w:val="Normal"/>
        <w:suppressAutoHyphens w:val="false"/>
        <w:spacing w:lineRule="auto" w:line="276" w:before="57" w:after="57"/>
        <w:jc w:val="both"/>
        <w:textAlignment w:val="auto"/>
        <w:rPr>
          <w:rFonts w:ascii="Verdana" w:hAnsi="Verdana"/>
          <w:sz w:val="21"/>
          <w:szCs w:val="21"/>
        </w:rPr>
      </w:pPr>
      <w:r>
        <w:rPr>
          <w:rFonts w:ascii="Verdana" w:hAnsi="Verdana"/>
          <w:kern w:val="0"/>
          <w:sz w:val="21"/>
          <w:szCs w:val="21"/>
          <w:lang w:eastAsia="pt-BR"/>
        </w:rPr>
        <w:t>A manutenção deverá contemplar as condições necessárias para atualização das versões dos sistemas contratados, bem como a correção — eletrônica ou manual — de erros e falhas de programação, garantindo a plena operacionalidade das funcionalidades descritas, preservando as parametrizações e customizações previamente implementadas.</w:t>
      </w:r>
    </w:p>
    <w:p>
      <w:pPr>
        <w:pStyle w:val="Normal"/>
        <w:suppressAutoHyphens w:val="false"/>
        <w:spacing w:lineRule="auto" w:line="276" w:before="57" w:after="57"/>
        <w:jc w:val="both"/>
        <w:textAlignment w:val="auto"/>
        <w:rPr>
          <w:rFonts w:ascii="Verdana" w:hAnsi="Verdana"/>
          <w:sz w:val="21"/>
          <w:szCs w:val="21"/>
        </w:rPr>
      </w:pPr>
      <w:r>
        <w:rPr>
          <w:rFonts w:ascii="Verdana" w:hAnsi="Verdana"/>
          <w:b/>
          <w:bCs/>
          <w:i/>
          <w:iCs/>
          <w:kern w:val="0"/>
          <w:sz w:val="21"/>
          <w:szCs w:val="21"/>
          <w:lang w:eastAsia="pt-BR"/>
        </w:rPr>
        <w:t>Disponibilização de Novas Versões</w:t>
      </w:r>
    </w:p>
    <w:p>
      <w:pPr>
        <w:pStyle w:val="Normal"/>
        <w:suppressAutoHyphens w:val="false"/>
        <w:spacing w:lineRule="auto" w:line="276" w:before="57" w:after="57"/>
        <w:jc w:val="both"/>
        <w:textAlignment w:val="auto"/>
        <w:rPr>
          <w:rFonts w:ascii="Verdana" w:hAnsi="Verdana"/>
          <w:sz w:val="21"/>
          <w:szCs w:val="21"/>
        </w:rPr>
      </w:pPr>
      <w:r>
        <w:rPr>
          <w:rFonts w:ascii="Verdana" w:hAnsi="Verdana"/>
          <w:kern w:val="0"/>
          <w:sz w:val="21"/>
          <w:szCs w:val="21"/>
          <w:lang w:eastAsia="pt-BR"/>
        </w:rPr>
        <w:t>Durante a vigência contratual, caso a CONTRATADO lance novas versões dos sistemas licenciados, estas deverão ser fornecidas à contratante, que definirá o momento oportuno para autorizar a instalação.</w:t>
      </w:r>
    </w:p>
    <w:p>
      <w:pPr>
        <w:pStyle w:val="Normal"/>
        <w:suppressAutoHyphens w:val="false"/>
        <w:spacing w:lineRule="auto" w:line="276" w:before="57" w:after="57"/>
        <w:jc w:val="both"/>
        <w:textAlignment w:val="auto"/>
        <w:rPr>
          <w:rFonts w:ascii="Verdana" w:hAnsi="Verdana"/>
          <w:sz w:val="21"/>
          <w:szCs w:val="21"/>
        </w:rPr>
      </w:pPr>
      <w:r>
        <w:rPr>
          <w:rFonts w:ascii="Verdana" w:hAnsi="Verdana"/>
          <w:b/>
          <w:bCs/>
          <w:i/>
          <w:iCs/>
          <w:kern w:val="0"/>
          <w:sz w:val="21"/>
          <w:szCs w:val="21"/>
          <w:lang w:eastAsia="pt-BR"/>
        </w:rPr>
        <w:t>Backups</w:t>
      </w:r>
      <w:r>
        <w:rPr>
          <w:rFonts w:ascii="Verdana" w:hAnsi="Verdana"/>
          <w:b/>
          <w:bCs/>
          <w:kern w:val="0"/>
          <w:sz w:val="21"/>
          <w:szCs w:val="21"/>
          <w:lang w:eastAsia="pt-BR"/>
        </w:rPr>
        <w:t xml:space="preserve"> </w:t>
      </w:r>
      <w:r>
        <w:rPr>
          <w:rFonts w:ascii="Verdana" w:hAnsi="Verdana"/>
          <w:b/>
          <w:bCs/>
          <w:i/>
          <w:iCs/>
          <w:kern w:val="0"/>
          <w:sz w:val="21"/>
          <w:szCs w:val="21"/>
          <w:lang w:eastAsia="pt-BR"/>
        </w:rPr>
        <w:t>Automáticos</w:t>
      </w:r>
    </w:p>
    <w:p>
      <w:pPr>
        <w:pStyle w:val="Normal"/>
        <w:suppressAutoHyphens w:val="false"/>
        <w:spacing w:lineRule="auto" w:line="276" w:before="57" w:after="57"/>
        <w:jc w:val="both"/>
        <w:textAlignment w:val="auto"/>
        <w:rPr>
          <w:rFonts w:ascii="Verdana" w:hAnsi="Verdana"/>
          <w:sz w:val="21"/>
          <w:szCs w:val="21"/>
        </w:rPr>
      </w:pPr>
      <w:r>
        <w:rPr>
          <w:rFonts w:ascii="Verdana" w:hAnsi="Verdana"/>
          <w:kern w:val="0"/>
          <w:sz w:val="21"/>
          <w:szCs w:val="21"/>
          <w:lang w:eastAsia="pt-BR"/>
        </w:rPr>
        <w:t>O sistema deverá permitir a realização de backups automáticos no servidor, sem necessidade de intervenção dos usuários e sem ocasionar paralisação dos servidores ou dos sistemas contratados.</w:t>
      </w:r>
    </w:p>
    <w:p>
      <w:pPr>
        <w:pStyle w:val="Normal"/>
        <w:suppressAutoHyphens w:val="false"/>
        <w:spacing w:lineRule="auto" w:line="276" w:before="57" w:after="57"/>
        <w:jc w:val="both"/>
        <w:textAlignment w:val="auto"/>
        <w:rPr>
          <w:rFonts w:ascii="Verdana" w:hAnsi="Verdana"/>
          <w:sz w:val="21"/>
          <w:szCs w:val="21"/>
        </w:rPr>
      </w:pPr>
      <w:r>
        <w:rPr>
          <w:rFonts w:ascii="Verdana" w:hAnsi="Verdana"/>
          <w:b/>
          <w:bCs/>
          <w:i/>
          <w:iCs/>
          <w:kern w:val="0"/>
          <w:sz w:val="21"/>
          <w:szCs w:val="21"/>
          <w:lang w:eastAsia="pt-BR"/>
        </w:rPr>
        <w:t>Envio de Profissionais Especializados</w:t>
      </w:r>
    </w:p>
    <w:p>
      <w:pPr>
        <w:pStyle w:val="Normal"/>
        <w:suppressAutoHyphens w:val="false"/>
        <w:spacing w:lineRule="auto" w:line="276" w:before="57" w:after="57"/>
        <w:jc w:val="both"/>
        <w:textAlignment w:val="auto"/>
        <w:rPr>
          <w:rFonts w:ascii="Verdana" w:hAnsi="Verdana"/>
          <w:sz w:val="21"/>
          <w:szCs w:val="21"/>
        </w:rPr>
      </w:pPr>
      <w:r>
        <w:rPr>
          <w:rFonts w:ascii="Verdana" w:hAnsi="Verdana"/>
          <w:kern w:val="0"/>
          <w:sz w:val="21"/>
          <w:szCs w:val="21"/>
          <w:lang w:eastAsia="pt-BR"/>
        </w:rPr>
        <w:t>Quando a manutenção não puder ser realizada por meio de suporte remoto ou local, e a situação exigir, a CONTRTATADA deverá enviar profissionais especializados (analistas e programadores) às instalações da contratante para execução dos serviços necessários. Todas as despesas decorrentes — tais como horas técnicas, deslocamento, hospedagem ou alimentação — serão de responsabilidade integral da contratada, sendo vedada a cobrança de quaisquer valores adicionais.</w:t>
      </w:r>
    </w:p>
    <w:p>
      <w:pPr>
        <w:pStyle w:val="Normal"/>
        <w:suppressAutoHyphens w:val="false"/>
        <w:spacing w:lineRule="auto" w:line="276" w:before="57" w:after="57"/>
        <w:jc w:val="both"/>
        <w:textAlignment w:val="auto"/>
        <w:rPr>
          <w:rFonts w:ascii="Verdana" w:hAnsi="Verdana"/>
          <w:sz w:val="21"/>
          <w:szCs w:val="21"/>
        </w:rPr>
      </w:pPr>
      <w:r>
        <w:rPr>
          <w:rFonts w:ascii="Verdana" w:hAnsi="Verdana"/>
          <w:b/>
          <w:bCs/>
          <w:i/>
          <w:iCs/>
          <w:kern w:val="0"/>
          <w:sz w:val="21"/>
          <w:szCs w:val="21"/>
          <w:lang w:eastAsia="pt-BR"/>
        </w:rPr>
        <w:t>Disponibilidade do Sistema</w:t>
      </w:r>
    </w:p>
    <w:p>
      <w:pPr>
        <w:pStyle w:val="Normal"/>
        <w:suppressAutoHyphens w:val="false"/>
        <w:spacing w:lineRule="auto" w:line="276" w:before="57" w:after="57"/>
        <w:jc w:val="both"/>
        <w:textAlignment w:val="auto"/>
        <w:rPr>
          <w:rFonts w:ascii="Verdana" w:hAnsi="Verdana"/>
          <w:kern w:val="0"/>
          <w:sz w:val="21"/>
          <w:szCs w:val="21"/>
          <w:lang w:eastAsia="pt-BR"/>
        </w:rPr>
      </w:pPr>
      <w:r>
        <w:rPr>
          <w:rFonts w:ascii="Verdana" w:hAnsi="Verdana"/>
          <w:kern w:val="0"/>
          <w:sz w:val="21"/>
          <w:szCs w:val="21"/>
          <w:lang w:eastAsia="pt-BR"/>
        </w:rPr>
        <w:t>O sistema de gestão deverá permanecer disponível ininterruptamente 24 (vinte e quatro) horas por dia, 7 (sete) dias por semana.</w:t>
      </w:r>
    </w:p>
    <w:p>
      <w:pPr>
        <w:pStyle w:val="Normal"/>
        <w:numPr>
          <w:ilvl w:val="0"/>
          <w:numId w:val="0"/>
        </w:numPr>
        <w:suppressAutoHyphens w:val="false"/>
        <w:spacing w:lineRule="auto" w:line="276" w:before="57" w:after="57"/>
        <w:ind w:hanging="0" w:left="0"/>
        <w:jc w:val="both"/>
        <w:textAlignment w:val="auto"/>
        <w:outlineLvl w:val="0"/>
        <w:rPr>
          <w:rFonts w:ascii="Verdana" w:hAnsi="Verdana"/>
          <w:sz w:val="21"/>
          <w:szCs w:val="21"/>
        </w:rPr>
      </w:pPr>
      <w:r>
        <w:rPr>
          <w:rFonts w:ascii="Verdana" w:hAnsi="Verdana"/>
          <w:sz w:val="21"/>
          <w:szCs w:val="21"/>
        </w:rPr>
      </w:r>
    </w:p>
    <w:p>
      <w:pPr>
        <w:pStyle w:val="Normal"/>
        <w:spacing w:lineRule="auto" w:line="276" w:before="57" w:after="57"/>
        <w:jc w:val="both"/>
        <w:rPr>
          <w:rFonts w:ascii="Verdana" w:hAnsi="Verdana"/>
          <w:sz w:val="21"/>
          <w:szCs w:val="21"/>
        </w:rPr>
      </w:pPr>
      <w:r>
        <w:rPr>
          <w:rFonts w:ascii="Verdana" w:hAnsi="Verdana"/>
          <w:b/>
          <w:sz w:val="21"/>
          <w:szCs w:val="21"/>
        </w:rPr>
        <w:t>14. CONTRATAÇÕES CORRELATAS E/OU INTERDEPENDENTES</w:t>
      </w:r>
    </w:p>
    <w:p>
      <w:pPr>
        <w:pStyle w:val="Normal"/>
        <w:spacing w:lineRule="auto" w:line="276" w:before="57" w:after="57"/>
        <w:jc w:val="both"/>
        <w:rPr>
          <w:rFonts w:ascii="Verdana" w:hAnsi="Verdana"/>
          <w:sz w:val="21"/>
          <w:szCs w:val="21"/>
        </w:rPr>
      </w:pPr>
      <w:r>
        <w:rPr>
          <w:rFonts w:ascii="Verdana" w:hAnsi="Verdana"/>
          <w:bCs/>
          <w:sz w:val="21"/>
          <w:szCs w:val="21"/>
        </w:rPr>
        <w:t>14.1.</w:t>
      </w:r>
      <w:r>
        <w:rPr>
          <w:rFonts w:ascii="Verdana" w:hAnsi="Verdana"/>
          <w:sz w:val="21"/>
          <w:szCs w:val="21"/>
        </w:rPr>
        <w:t xml:space="preserve"> Não se verificam contratações correlatas ou interdependentes para a viabilidade e contratação desta demanda. Não se verifica a necessidade de contratações correlatas nem interdependentes para a viabilidade e contratação desta demanda.</w:t>
      </w:r>
    </w:p>
    <w:p>
      <w:pPr>
        <w:pStyle w:val="Normal"/>
        <w:spacing w:lineRule="auto" w:line="276" w:before="57" w:after="57"/>
        <w:jc w:val="both"/>
        <w:rPr>
          <w:rFonts w:ascii="Verdana" w:hAnsi="Verdana"/>
          <w:sz w:val="21"/>
          <w:szCs w:val="21"/>
        </w:rPr>
      </w:pPr>
      <w:r>
        <w:rPr>
          <w:rFonts w:ascii="Verdana" w:hAnsi="Verdana"/>
          <w:sz w:val="21"/>
          <w:szCs w:val="21"/>
        </w:rPr>
      </w:r>
    </w:p>
    <w:p>
      <w:pPr>
        <w:pStyle w:val="Normal"/>
        <w:spacing w:lineRule="auto" w:line="276" w:before="57" w:after="57"/>
        <w:jc w:val="both"/>
        <w:rPr>
          <w:rFonts w:ascii="Verdana" w:hAnsi="Verdana"/>
          <w:sz w:val="21"/>
          <w:szCs w:val="21"/>
        </w:rPr>
      </w:pPr>
      <w:r>
        <w:rPr>
          <w:rFonts w:ascii="Verdana" w:hAnsi="Verdana"/>
          <w:b/>
          <w:sz w:val="21"/>
          <w:szCs w:val="21"/>
        </w:rPr>
        <w:t>15. POSSÍVEIS IMPACTOS AMBIENTAIS</w:t>
      </w:r>
    </w:p>
    <w:p>
      <w:pPr>
        <w:pStyle w:val="Normal"/>
        <w:spacing w:lineRule="auto" w:line="276" w:before="57" w:after="57"/>
        <w:jc w:val="both"/>
        <w:rPr>
          <w:rFonts w:ascii="Verdana" w:hAnsi="Verdana"/>
          <w:sz w:val="21"/>
          <w:szCs w:val="21"/>
        </w:rPr>
      </w:pPr>
      <w:r>
        <w:rPr>
          <w:rFonts w:ascii="Verdana" w:hAnsi="Verdana"/>
          <w:bCs/>
          <w:sz w:val="21"/>
          <w:szCs w:val="21"/>
        </w:rPr>
        <w:t>15.1.</w:t>
      </w:r>
      <w:r>
        <w:rPr>
          <w:rFonts w:ascii="Verdana" w:hAnsi="Verdana"/>
          <w:b/>
          <w:sz w:val="21"/>
          <w:szCs w:val="21"/>
        </w:rPr>
        <w:t xml:space="preserve"> </w:t>
      </w:r>
      <w:r>
        <w:rPr>
          <w:rFonts w:ascii="Verdana" w:hAnsi="Verdana"/>
          <w:sz w:val="21"/>
          <w:szCs w:val="21"/>
        </w:rPr>
        <w:t>Não haverá danos ao meio ambiente.</w:t>
      </w:r>
    </w:p>
    <w:p>
      <w:pPr>
        <w:pStyle w:val="Normal"/>
        <w:spacing w:lineRule="auto" w:line="276" w:before="57" w:after="57"/>
        <w:jc w:val="both"/>
        <w:rPr>
          <w:rFonts w:ascii="Verdana" w:hAnsi="Verdana"/>
          <w:sz w:val="21"/>
          <w:szCs w:val="21"/>
        </w:rPr>
      </w:pPr>
      <w:r>
        <w:rPr>
          <w:rFonts w:ascii="Verdana" w:hAnsi="Verdana"/>
          <w:b/>
          <w:sz w:val="21"/>
          <w:szCs w:val="21"/>
        </w:rPr>
        <w:t>16. DECLARAÇÃO E JUSTIFICATIVA DA VIABILIDADE</w:t>
      </w:r>
    </w:p>
    <w:p>
      <w:pPr>
        <w:pStyle w:val="Normal"/>
        <w:spacing w:lineRule="auto" w:line="276" w:before="57" w:after="57"/>
        <w:jc w:val="both"/>
        <w:rPr>
          <w:rFonts w:ascii="Verdana" w:hAnsi="Verdana"/>
          <w:sz w:val="21"/>
          <w:szCs w:val="21"/>
        </w:rPr>
      </w:pPr>
      <w:r>
        <w:rPr>
          <w:rFonts w:ascii="Verdana" w:hAnsi="Verdana"/>
          <w:bCs/>
          <w:sz w:val="21"/>
          <w:szCs w:val="21"/>
        </w:rPr>
        <w:t>16.1.</w:t>
      </w:r>
      <w:r>
        <w:rPr>
          <w:rFonts w:ascii="Verdana" w:hAnsi="Verdana"/>
          <w:b/>
          <w:sz w:val="21"/>
          <w:szCs w:val="21"/>
        </w:rPr>
        <w:t xml:space="preserve"> </w:t>
      </w:r>
      <w:r>
        <w:rPr>
          <w:rFonts w:ascii="Verdana" w:hAnsi="Verdana"/>
          <w:sz w:val="21"/>
          <w:szCs w:val="21"/>
        </w:rPr>
        <w:t>Neste sentido, a equipe de planejamento deste ETP e de acordo com a autoridade deste requerente, declara viável esta contratação, com base nos elementos apresentados neste documento.</w:t>
      </w:r>
    </w:p>
    <w:p>
      <w:pPr>
        <w:pStyle w:val="Normal"/>
        <w:spacing w:lineRule="auto" w:line="276" w:before="57" w:after="57"/>
        <w:jc w:val="both"/>
        <w:rPr>
          <w:rFonts w:ascii="Verdana" w:hAnsi="Verdana"/>
          <w:sz w:val="21"/>
          <w:szCs w:val="21"/>
        </w:rPr>
      </w:pPr>
      <w:r>
        <w:rPr>
          <w:rFonts w:ascii="Verdana" w:hAnsi="Verdana"/>
          <w:sz w:val="21"/>
          <w:szCs w:val="21"/>
        </w:rPr>
      </w:r>
    </w:p>
    <w:p>
      <w:pPr>
        <w:pStyle w:val="Normal"/>
        <w:spacing w:lineRule="auto" w:line="276" w:before="57" w:after="57"/>
        <w:ind w:hanging="0" w:left="0" w:right="0"/>
        <w:jc w:val="both"/>
        <w:rPr>
          <w:rFonts w:ascii="Verdana" w:hAnsi="Verdana"/>
          <w:sz w:val="21"/>
          <w:szCs w:val="21"/>
        </w:rPr>
      </w:pPr>
      <w:r>
        <w:rPr>
          <w:rFonts w:ascii="Verdana" w:hAnsi="Verdana"/>
          <w:b/>
          <w:bCs/>
          <w:sz w:val="21"/>
          <w:szCs w:val="21"/>
        </w:rPr>
        <w:t xml:space="preserve">17. ADEQUAÇÃO ORÇAMENTÁRIA </w:t>
      </w:r>
    </w:p>
    <w:p>
      <w:pPr>
        <w:pStyle w:val="Normal"/>
        <w:spacing w:lineRule="auto" w:line="276" w:before="57" w:after="57"/>
        <w:ind w:hanging="0" w:left="0" w:right="0"/>
        <w:jc w:val="both"/>
        <w:rPr>
          <w:rFonts w:ascii="Verdana" w:hAnsi="Verdana"/>
          <w:sz w:val="21"/>
          <w:szCs w:val="21"/>
        </w:rPr>
      </w:pPr>
      <w:r>
        <w:rPr>
          <w:rFonts w:ascii="Verdana" w:hAnsi="Verdana"/>
          <w:sz w:val="21"/>
          <w:szCs w:val="21"/>
        </w:rPr>
        <w:t>17.1. As despesas decorrentes da presente contratação correrão à conta de recursos específicos consignados no Lei Orçamentária Anual, bem como requisição do sistema presente nos autos, sendo a contratação será atendida pela seguinte dotação:</w:t>
      </w:r>
    </w:p>
    <w:p>
      <w:pPr>
        <w:pStyle w:val="Normal"/>
        <w:spacing w:lineRule="auto" w:line="276" w:before="57" w:after="57"/>
        <w:jc w:val="both"/>
        <w:rPr>
          <w:rFonts w:ascii="Verdana" w:hAnsi="Verdana"/>
          <w:sz w:val="21"/>
          <w:szCs w:val="21"/>
        </w:rPr>
      </w:pPr>
      <w:r>
        <w:rPr>
          <w:rFonts w:ascii="Verdana" w:hAnsi="Verdana"/>
          <w:sz w:val="21"/>
          <w:szCs w:val="21"/>
        </w:rPr>
      </w:r>
    </w:p>
    <w:p>
      <w:pPr>
        <w:pStyle w:val="Normal"/>
        <w:spacing w:lineRule="auto" w:line="276" w:before="57" w:after="57"/>
        <w:jc w:val="both"/>
        <w:rPr>
          <w:rFonts w:ascii="Verdana" w:hAnsi="Verdana"/>
          <w:sz w:val="21"/>
          <w:szCs w:val="21"/>
        </w:rPr>
      </w:pPr>
      <w:r>
        <w:rPr>
          <w:rFonts w:ascii="Verdana" w:hAnsi="Verdana"/>
          <w:sz w:val="21"/>
          <w:szCs w:val="21"/>
        </w:rPr>
        <w:t xml:space="preserve">FICHA – FONTE: 00619-15000025000 no valor de </w:t>
      </w:r>
      <w:r>
        <w:rPr>
          <w:rFonts w:eastAsia="Times New Roman" w:cs="Times New Roman" w:ascii="Verdana" w:hAnsi="Verdana"/>
          <w:b w:val="false"/>
          <w:bCs w:val="false"/>
          <w:i w:val="false"/>
          <w:iCs w:val="false"/>
          <w:color w:val="000000"/>
          <w:sz w:val="21"/>
          <w:szCs w:val="21"/>
          <w:shd w:fill="auto" w:val="clear"/>
        </w:rPr>
        <w:t>R$ 1.034.200,00 (hum milhão trinta e quatro mil e duzentos reais) para o período de 60 meses, conforme solicitado pela requente.</w:t>
      </w:r>
    </w:p>
    <w:p>
      <w:pPr>
        <w:pStyle w:val="Normal"/>
        <w:spacing w:lineRule="auto" w:line="276" w:before="57" w:after="57"/>
        <w:jc w:val="both"/>
        <w:rPr>
          <w:rFonts w:ascii="Verdana" w:hAnsi="Verdana"/>
          <w:sz w:val="21"/>
          <w:szCs w:val="21"/>
        </w:rPr>
      </w:pPr>
      <w:r>
        <w:rPr>
          <w:rFonts w:ascii="Verdana" w:hAnsi="Verdana"/>
          <w:sz w:val="21"/>
          <w:szCs w:val="21"/>
        </w:rPr>
      </w:r>
    </w:p>
    <w:p>
      <w:pPr>
        <w:pStyle w:val="Normal"/>
        <w:spacing w:lineRule="auto" w:line="276" w:before="57" w:after="57"/>
        <w:jc w:val="both"/>
        <w:rPr>
          <w:rFonts w:ascii="Verdana" w:hAnsi="Verdana"/>
          <w:sz w:val="21"/>
          <w:szCs w:val="21"/>
        </w:rPr>
      </w:pPr>
      <w:r>
        <w:rPr>
          <w:rFonts w:cs="Arial" w:ascii="Verdana" w:hAnsi="Verdana"/>
          <w:b/>
          <w:bCs/>
          <w:color w:val="000000"/>
          <w:sz w:val="21"/>
          <w:szCs w:val="21"/>
        </w:rPr>
        <w:t>18. DOS RESPONSÁVEIS PELA ELABORAÇÃO DO TERMO DE REFERÊNCIA</w:t>
      </w:r>
    </w:p>
    <w:p>
      <w:pPr>
        <w:pStyle w:val="Normal"/>
        <w:spacing w:lineRule="auto" w:line="276" w:before="57" w:after="57"/>
        <w:jc w:val="both"/>
        <w:rPr>
          <w:rFonts w:ascii="Verdana" w:hAnsi="Verdana"/>
          <w:sz w:val="21"/>
          <w:szCs w:val="21"/>
        </w:rPr>
      </w:pPr>
      <w:r>
        <w:rPr>
          <w:rFonts w:cs="Arial" w:ascii="Verdana" w:hAnsi="Verdana"/>
          <w:b w:val="false"/>
          <w:bCs w:val="false"/>
          <w:color w:val="000000"/>
          <w:sz w:val="21"/>
          <w:szCs w:val="21"/>
        </w:rPr>
        <w:t>18.1. A compilação das informações mencionados na elaboração deste Termo de Referência foram estruturadas/fundamentado no documento formalizador de demanda e estudo técnico preliminar que concluiu pela viabilidade da contratação, em anexo nos autos e  elaborado pela secretaria requisitante.</w:t>
      </w:r>
    </w:p>
    <w:p>
      <w:pPr>
        <w:pStyle w:val="Normal"/>
        <w:spacing w:lineRule="auto" w:line="276" w:before="57" w:after="57"/>
        <w:jc w:val="both"/>
        <w:rPr>
          <w:rFonts w:ascii="Verdana" w:hAnsi="Verdana"/>
          <w:sz w:val="21"/>
          <w:szCs w:val="21"/>
        </w:rPr>
      </w:pPr>
      <w:r>
        <w:rPr>
          <w:rFonts w:ascii="Verdana" w:hAnsi="Verdana"/>
          <w:sz w:val="21"/>
          <w:szCs w:val="21"/>
        </w:rPr>
      </w:r>
    </w:p>
    <w:p>
      <w:pPr>
        <w:pStyle w:val="Normal"/>
        <w:spacing w:lineRule="auto" w:line="276" w:before="57" w:after="57"/>
        <w:jc w:val="both"/>
        <w:rPr>
          <w:rFonts w:ascii="Verdana" w:hAnsi="Verdana"/>
          <w:sz w:val="21"/>
          <w:szCs w:val="21"/>
        </w:rPr>
      </w:pPr>
      <w:r>
        <w:rPr>
          <w:rFonts w:ascii="Verdana" w:hAnsi="Verdana"/>
          <w:sz w:val="21"/>
          <w:szCs w:val="21"/>
        </w:rPr>
        <w:t>São Gabriel da Palha,</w:t>
      </w:r>
      <w:r>
        <w:rPr>
          <w:rFonts w:ascii="Verdana" w:hAnsi="Verdana"/>
          <w:sz w:val="21"/>
          <w:szCs w:val="21"/>
          <w:shd w:fill="auto" w:val="clear"/>
        </w:rPr>
        <w:t xml:space="preserve"> 30 de janeiro</w:t>
      </w:r>
      <w:r>
        <w:rPr>
          <w:rFonts w:eastAsia="Times New Roman" w:cs="Times New Roman" w:ascii="Verdana" w:hAnsi="Verdana"/>
          <w:color w:val="000000"/>
          <w:sz w:val="21"/>
          <w:szCs w:val="21"/>
          <w:shd w:fill="auto" w:val="clear"/>
        </w:rPr>
        <w:t xml:space="preserve"> </w:t>
      </w:r>
      <w:r>
        <w:rPr>
          <w:rFonts w:ascii="Verdana" w:hAnsi="Verdana"/>
          <w:sz w:val="21"/>
          <w:szCs w:val="21"/>
          <w:shd w:fill="auto" w:val="clear"/>
        </w:rPr>
        <w:t>de 2026</w:t>
      </w:r>
    </w:p>
    <w:p>
      <w:pPr>
        <w:pStyle w:val="Normal"/>
        <w:spacing w:lineRule="auto" w:line="276" w:before="57" w:after="57"/>
        <w:jc w:val="both"/>
        <w:rPr>
          <w:rFonts w:ascii="Verdana" w:hAnsi="Verdana"/>
          <w:sz w:val="21"/>
          <w:szCs w:val="21"/>
          <w:highlight w:val="none"/>
          <w:shd w:fill="auto" w:val="clear"/>
        </w:rPr>
      </w:pPr>
      <w:r>
        <w:rPr>
          <w:rFonts w:ascii="Verdana" w:hAnsi="Verdana"/>
          <w:sz w:val="21"/>
          <w:szCs w:val="21"/>
          <w:shd w:fill="auto" w:val="clear"/>
        </w:rPr>
      </w:r>
    </w:p>
    <w:p>
      <w:pPr>
        <w:pStyle w:val="Normal"/>
        <w:spacing w:lineRule="auto" w:line="276" w:before="57" w:after="57"/>
        <w:jc w:val="both"/>
        <w:rPr>
          <w:rFonts w:ascii="Verdana" w:hAnsi="Verdana"/>
          <w:sz w:val="21"/>
          <w:szCs w:val="21"/>
        </w:rPr>
      </w:pPr>
      <w:r>
        <w:rPr>
          <w:rFonts w:cs="Arial" w:ascii="Verdana" w:hAnsi="Verdana"/>
          <w:b/>
          <w:bCs/>
          <w:sz w:val="21"/>
          <w:szCs w:val="21"/>
          <w:shd w:fill="auto" w:val="clear"/>
        </w:rPr>
        <w:t>Elaborado por:</w:t>
      </w:r>
    </w:p>
    <w:p>
      <w:pPr>
        <w:pStyle w:val="Normal"/>
        <w:spacing w:lineRule="auto" w:line="276" w:before="57" w:after="57"/>
        <w:jc w:val="both"/>
        <w:rPr>
          <w:rFonts w:ascii="Verdana" w:hAnsi="Verdana"/>
          <w:sz w:val="21"/>
          <w:szCs w:val="21"/>
          <w:highlight w:val="none"/>
          <w:shd w:fill="auto" w:val="clear"/>
        </w:rPr>
      </w:pPr>
      <w:r>
        <w:rPr>
          <w:rFonts w:ascii="Verdana" w:hAnsi="Verdana"/>
          <w:sz w:val="21"/>
          <w:szCs w:val="21"/>
          <w:shd w:fill="auto" w:val="clear"/>
        </w:rPr>
      </w:r>
    </w:p>
    <w:p>
      <w:pPr>
        <w:pStyle w:val="Normal"/>
        <w:spacing w:lineRule="auto" w:line="276" w:before="57" w:after="57"/>
        <w:jc w:val="both"/>
        <w:rPr>
          <w:rFonts w:ascii="Verdana" w:hAnsi="Verdana"/>
          <w:sz w:val="21"/>
          <w:szCs w:val="21"/>
          <w:highlight w:val="none"/>
          <w:shd w:fill="auto" w:val="clear"/>
        </w:rPr>
      </w:pPr>
      <w:r>
        <w:rPr>
          <w:rFonts w:ascii="Verdana" w:hAnsi="Verdana"/>
          <w:sz w:val="21"/>
          <w:szCs w:val="21"/>
          <w:shd w:fill="auto" w:val="clear"/>
        </w:rPr>
      </w:r>
    </w:p>
    <w:p>
      <w:pPr>
        <w:pStyle w:val="Normal"/>
        <w:spacing w:lineRule="auto" w:line="276" w:before="57" w:after="57"/>
        <w:jc w:val="both"/>
        <w:rPr>
          <w:rFonts w:ascii="Verdana" w:hAnsi="Verdana"/>
          <w:sz w:val="21"/>
          <w:szCs w:val="21"/>
        </w:rPr>
      </w:pPr>
      <w:r>
        <w:rPr>
          <w:rFonts w:cs="Arial" w:ascii="Verdana" w:hAnsi="Verdana"/>
          <w:b w:val="false"/>
          <w:bCs w:val="false"/>
          <w:sz w:val="21"/>
          <w:szCs w:val="21"/>
          <w:shd w:fill="auto" w:val="clear"/>
        </w:rPr>
        <w:t>RUTH BARBARA DA SILWA NASCIMENTO</w:t>
      </w:r>
    </w:p>
    <w:p>
      <w:pPr>
        <w:pStyle w:val="Normal"/>
        <w:spacing w:lineRule="auto" w:line="276" w:before="57" w:after="57"/>
        <w:jc w:val="both"/>
        <w:rPr>
          <w:rFonts w:ascii="Verdana" w:hAnsi="Verdana"/>
          <w:sz w:val="21"/>
          <w:szCs w:val="21"/>
        </w:rPr>
      </w:pPr>
      <w:r>
        <w:rPr>
          <w:rFonts w:cs="Arial" w:ascii="Verdana" w:hAnsi="Verdana"/>
          <w:b w:val="false"/>
          <w:bCs w:val="false"/>
          <w:sz w:val="21"/>
          <w:szCs w:val="21"/>
          <w:shd w:fill="auto" w:val="clear"/>
        </w:rPr>
        <w:t>Agente de Serviços Técnicos - Decreto n° 4.816/2025.</w:t>
      </w:r>
    </w:p>
    <w:p>
      <w:pPr>
        <w:pStyle w:val="Normal"/>
        <w:spacing w:lineRule="auto" w:line="276" w:before="57" w:after="57"/>
        <w:jc w:val="both"/>
        <w:rPr>
          <w:rFonts w:cs="Arial"/>
          <w:b/>
          <w:u w:val="single"/>
          <w:shd w:fill="FFFF00" w:val="clear"/>
        </w:rPr>
      </w:pPr>
      <w:r>
        <w:rPr>
          <w:rFonts w:cs="Arial" w:ascii="Verdana" w:hAnsi="Verdana"/>
          <w:b w:val="false"/>
          <w:bCs w:val="false"/>
          <w:sz w:val="21"/>
          <w:szCs w:val="21"/>
          <w:shd w:fill="auto" w:val="clear"/>
        </w:rPr>
        <w:t>Mat. nº 002983</w:t>
      </w:r>
    </w:p>
    <w:sectPr>
      <w:headerReference w:type="even" r:id="rId9"/>
      <w:headerReference w:type="default" r:id="rId10"/>
      <w:headerReference w:type="first" r:id="rId11"/>
      <w:footerReference w:type="even" r:id="rId12"/>
      <w:footerReference w:type="default" r:id="rId13"/>
      <w:footerReference w:type="first" r:id="rId14"/>
      <w:type w:val="nextPage"/>
      <w:pgSz w:w="11906" w:h="16838"/>
      <w:pgMar w:left="1517" w:right="905" w:gutter="0" w:header="227" w:top="851" w:footer="567" w:bottom="851"/>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OpenSymbol">
    <w:altName w:val="Arial Unicode MS"/>
    <w:charset w:val="00"/>
    <w:family w:val="roman"/>
    <w:pitch w:val="variable"/>
  </w:font>
  <w:font w:name="Verdana">
    <w:charset w:val="00"/>
    <w:family w:val="roman"/>
    <w:pitch w:val="variable"/>
  </w:font>
  <w:font w:name="Arial Narrow">
    <w:charset w:val="00"/>
    <w:family w:val="roman"/>
    <w:pitch w:val="variable"/>
  </w:font>
  <w:font w:name="Tahoma">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Normal"/>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Normal"/>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40">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sz w:val="12"/>
        <w:szCs w:val="12"/>
      </w:rPr>
    </w:pPr>
    <w:r>
      <w:rPr>
        <w:sz w:val="12"/>
        <w:szCs w:val="12"/>
      </w:rPr>
    </w:r>
  </w:p>
  <w:p>
    <w:pPr>
      <w:pStyle w:val="Normal"/>
      <w:jc w:val="center"/>
      <w:rPr>
        <w:rFonts w:ascii="Arial Narrow" w:hAnsi="Arial Narrow"/>
        <w:b/>
        <w:sz w:val="20"/>
      </w:rPr>
    </w:pPr>
    <w:r>
      <w:rPr>
        <w:rFonts w:ascii="Arial Narrow" w:hAnsi="Arial Narrow"/>
        <w:b/>
        <w:sz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40">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sz w:val="12"/>
        <w:szCs w:val="12"/>
      </w:rPr>
    </w:pPr>
    <w:r>
      <w:rPr>
        <w:sz w:val="12"/>
        <w:szCs w:val="12"/>
      </w:rPr>
    </w:r>
  </w:p>
  <w:p>
    <w:pPr>
      <w:pStyle w:val="Normal"/>
      <w:jc w:val="center"/>
      <w:rPr>
        <w:rFonts w:ascii="Arial Narrow" w:hAnsi="Arial Narrow"/>
        <w:b/>
        <w:sz w:val="20"/>
      </w:rPr>
    </w:pPr>
    <w:r>
      <w:rPr>
        <w:rFonts w:ascii="Arial Narrow" w:hAnsi="Arial Narrow"/>
        <w:b/>
        <w:sz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360"/>
        </w:tabs>
        <w:ind w:left="360" w:hanging="360"/>
      </w:pPr>
      <w:rPr>
        <w:sz w:val="24"/>
        <w:i w:val="false"/>
        <w:u w:val="none"/>
        <w:b/>
        <w:szCs w:val="24"/>
        <w:rFonts w:ascii="Arial" w:hAnsi="Arial" w:eastAsia="Batang" w:cs="Arial"/>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bullet"/>
      <w:lvlText w:val=""/>
      <w:lvlJc w:val="left"/>
      <w:pPr>
        <w:tabs>
          <w:tab w:val="num" w:pos="0"/>
        </w:tabs>
        <w:ind w:left="720" w:hanging="360"/>
      </w:pPr>
      <w:rPr>
        <w:rFonts w:ascii="Symbol" w:hAnsi="Symbol" w:cs="Symbol" w:hint="default"/>
        <w:sz w:val="20"/>
        <w:szCs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Courier New" w:hAnsi="Courier New" w:cs="Courier New" w:hint="default"/>
        <w:sz w:val="20"/>
      </w:rPr>
    </w:lvl>
    <w:lvl w:ilvl="2">
      <w:start w:val="0"/>
      <w:numFmt w:val="bullet"/>
      <w:lvlText w:val=""/>
      <w:lvlJc w:val="left"/>
      <w:pPr>
        <w:tabs>
          <w:tab w:val="num" w:pos="0"/>
        </w:tabs>
        <w:ind w:left="2160" w:hanging="360"/>
      </w:pPr>
      <w:rPr>
        <w:rFonts w:ascii="Wingdings" w:hAnsi="Wingdings" w:cs="Wingdings" w:hint="default"/>
        <w:sz w:val="20"/>
      </w:rPr>
    </w:lvl>
    <w:lvl w:ilvl="3">
      <w:start w:val="0"/>
      <w:numFmt w:val="bullet"/>
      <w:lvlText w:val=""/>
      <w:lvlJc w:val="left"/>
      <w:pPr>
        <w:tabs>
          <w:tab w:val="num" w:pos="0"/>
        </w:tabs>
        <w:ind w:left="2880" w:hanging="360"/>
      </w:pPr>
      <w:rPr>
        <w:rFonts w:ascii="Wingdings" w:hAnsi="Wingdings" w:cs="Wingdings" w:hint="default"/>
        <w:sz w:val="20"/>
      </w:rPr>
    </w:lvl>
    <w:lvl w:ilvl="4">
      <w:start w:val="0"/>
      <w:numFmt w:val="bullet"/>
      <w:lvlText w:val=""/>
      <w:lvlJc w:val="left"/>
      <w:pPr>
        <w:tabs>
          <w:tab w:val="num" w:pos="0"/>
        </w:tabs>
        <w:ind w:left="3600" w:hanging="360"/>
      </w:pPr>
      <w:rPr>
        <w:rFonts w:ascii="Wingdings" w:hAnsi="Wingdings" w:cs="Wingdings" w:hint="default"/>
        <w:sz w:val="20"/>
      </w:rPr>
    </w:lvl>
    <w:lvl w:ilvl="5">
      <w:start w:val="0"/>
      <w:numFmt w:val="bullet"/>
      <w:lvlText w:val=""/>
      <w:lvlJc w:val="left"/>
      <w:pPr>
        <w:tabs>
          <w:tab w:val="num" w:pos="0"/>
        </w:tabs>
        <w:ind w:left="4320" w:hanging="360"/>
      </w:pPr>
      <w:rPr>
        <w:rFonts w:ascii="Wingdings" w:hAnsi="Wingdings" w:cs="Wingdings" w:hint="default"/>
        <w:sz w:val="20"/>
      </w:rPr>
    </w:lvl>
    <w:lvl w:ilvl="6">
      <w:start w:val="0"/>
      <w:numFmt w:val="bullet"/>
      <w:lvlText w:val=""/>
      <w:lvlJc w:val="left"/>
      <w:pPr>
        <w:tabs>
          <w:tab w:val="num" w:pos="0"/>
        </w:tabs>
        <w:ind w:left="5040" w:hanging="360"/>
      </w:pPr>
      <w:rPr>
        <w:rFonts w:ascii="Wingdings" w:hAnsi="Wingdings" w:cs="Wingdings" w:hint="default"/>
        <w:sz w:val="20"/>
      </w:rPr>
    </w:lvl>
    <w:lvl w:ilvl="7">
      <w:start w:val="0"/>
      <w:numFmt w:val="bullet"/>
      <w:lvlText w:val=""/>
      <w:lvlJc w:val="left"/>
      <w:pPr>
        <w:tabs>
          <w:tab w:val="num" w:pos="0"/>
        </w:tabs>
        <w:ind w:left="5760" w:hanging="360"/>
      </w:pPr>
      <w:rPr>
        <w:rFonts w:ascii="Wingdings" w:hAnsi="Wingdings" w:cs="Wingdings" w:hint="default"/>
        <w:sz w:val="20"/>
      </w:rPr>
    </w:lvl>
    <w:lvl w:ilvl="8">
      <w:start w:val="0"/>
      <w:numFmt w:val="bullet"/>
      <w:lvlText w:val=""/>
      <w:lvlJc w:val="left"/>
      <w:pPr>
        <w:tabs>
          <w:tab w:val="num" w:pos="0"/>
        </w:tabs>
        <w:ind w:left="6480" w:hanging="360"/>
      </w:pPr>
      <w:rPr>
        <w:rFonts w:ascii="Wingdings" w:hAnsi="Wingdings" w:cs="Wingdings" w:hint="default"/>
        <w:sz w:val="20"/>
      </w:rPr>
    </w:lvl>
  </w:abstractNum>
  <w:abstractNum w:abstractNumId="5">
    <w:lvl w:ilvl="0">
      <w:start w:val="1"/>
      <w:numFmt w:val="lowerLetter"/>
      <w:lvlText w:val="%1)"/>
      <w:lvlJc w:val="left"/>
      <w:pPr>
        <w:tabs>
          <w:tab w:val="num" w:pos="0"/>
        </w:tabs>
        <w:ind w:left="720" w:hanging="360"/>
      </w:pPr>
      <w:rPr>
        <w:rFonts w:ascii="Verdana" w:hAnsi="Verdana"/>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lowerLetter"/>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9">
    <w:lvl w:ilvl="0">
      <w:start w:val="1"/>
      <w:numFmt w:val="lowerLetter"/>
      <w:lvlText w:val="%1)"/>
      <w:lvlJc w:val="left"/>
      <w:pPr>
        <w:tabs>
          <w:tab w:val="num" w:pos="720"/>
        </w:tabs>
        <w:ind w:left="720" w:hanging="360"/>
      </w:pPr>
      <w:rPr/>
    </w:lvl>
    <w:lvl w:ilvl="1">
      <w:start w:val="1"/>
      <w:numFmt w:val="lowerLetter"/>
      <w:lvlText w:val="%2)"/>
      <w:lvlJc w:val="left"/>
      <w:pPr>
        <w:tabs>
          <w:tab w:val="num" w:pos="1080"/>
        </w:tabs>
        <w:ind w:left="1080" w:hanging="360"/>
      </w:pPr>
      <w:rPr/>
    </w:lvl>
    <w:lvl w:ilvl="2">
      <w:start w:val="1"/>
      <w:numFmt w:val="lowerLetter"/>
      <w:lvlText w:val="%3)"/>
      <w:lvlJc w:val="left"/>
      <w:pPr>
        <w:tabs>
          <w:tab w:val="num" w:pos="1440"/>
        </w:tabs>
        <w:ind w:left="1440" w:hanging="360"/>
      </w:pPr>
      <w:rPr/>
    </w:lvl>
    <w:lvl w:ilvl="3">
      <w:start w:val="1"/>
      <w:numFmt w:val="lowerLetter"/>
      <w:lvlText w:val="%4)"/>
      <w:lvlJc w:val="left"/>
      <w:pPr>
        <w:tabs>
          <w:tab w:val="num" w:pos="1800"/>
        </w:tabs>
        <w:ind w:left="1800" w:hanging="360"/>
      </w:pPr>
      <w:rPr/>
    </w:lvl>
    <w:lvl w:ilvl="4">
      <w:start w:val="1"/>
      <w:numFmt w:val="lowerLetter"/>
      <w:lvlText w:val="%5)"/>
      <w:lvlJc w:val="left"/>
      <w:pPr>
        <w:tabs>
          <w:tab w:val="num" w:pos="2160"/>
        </w:tabs>
        <w:ind w:left="2160" w:hanging="360"/>
      </w:pPr>
      <w:rPr/>
    </w:lvl>
    <w:lvl w:ilvl="5">
      <w:start w:val="1"/>
      <w:numFmt w:val="lowerLetter"/>
      <w:lvlText w:val="%6)"/>
      <w:lvlJc w:val="left"/>
      <w:pPr>
        <w:tabs>
          <w:tab w:val="num" w:pos="2520"/>
        </w:tabs>
        <w:ind w:left="2520" w:hanging="360"/>
      </w:pPr>
      <w:rPr/>
    </w:lvl>
    <w:lvl w:ilvl="6">
      <w:start w:val="1"/>
      <w:numFmt w:val="lowerLetter"/>
      <w:lvlText w:val="%7)"/>
      <w:lvlJc w:val="left"/>
      <w:pPr>
        <w:tabs>
          <w:tab w:val="num" w:pos="2880"/>
        </w:tabs>
        <w:ind w:left="2880" w:hanging="360"/>
      </w:pPr>
      <w:rPr/>
    </w:lvl>
    <w:lvl w:ilvl="7">
      <w:start w:val="1"/>
      <w:numFmt w:val="lowerLetter"/>
      <w:lvlText w:val="%8)"/>
      <w:lvlJc w:val="left"/>
      <w:pPr>
        <w:tabs>
          <w:tab w:val="num" w:pos="3240"/>
        </w:tabs>
        <w:ind w:left="3240" w:hanging="360"/>
      </w:pPr>
      <w:rPr/>
    </w:lvl>
    <w:lvl w:ilvl="8">
      <w:start w:val="1"/>
      <w:numFmt w:val="lowerLetter"/>
      <w:lvlText w:val="%9)"/>
      <w:lvlJc w:val="left"/>
      <w:pPr>
        <w:tabs>
          <w:tab w:val="num" w:pos="3600"/>
        </w:tabs>
        <w:ind w:left="3600" w:hanging="360"/>
      </w:pPr>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1">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52">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53">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54">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55">
    <w:lvl w:ilvl="0">
      <w:start w:val="1"/>
      <w:numFmt w:val="lowerLetter"/>
      <w:lvlText w:val="%1)"/>
      <w:lvlJc w:val="left"/>
      <w:pPr>
        <w:tabs>
          <w:tab w:val="num" w:pos="0"/>
        </w:tabs>
        <w:ind w:left="720" w:hanging="360"/>
      </w:pPr>
      <w:rPr>
        <w:rFonts w:ascii="Verdana" w:hAnsi="Verdana"/>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56">
    <w:lvl w:ilvl="0">
      <w:start w:val="1"/>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Wingdings" w:hAnsi="Wingdings" w:cs="Wingdings" w:hint="default"/>
      </w:rPr>
    </w:lvl>
    <w:lvl w:ilvl="4">
      <w:start w:val="0"/>
      <w:numFmt w:val="bullet"/>
      <w:lvlText w:val=""/>
      <w:lvlJc w:val="left"/>
      <w:pPr>
        <w:tabs>
          <w:tab w:val="num" w:pos="0"/>
        </w:tabs>
        <w:ind w:left="3600" w:hanging="360"/>
      </w:pPr>
      <w:rPr>
        <w:rFonts w:ascii="Wingdings" w:hAnsi="Wingdings" w:cs="Wingdings"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Wingdings" w:hAnsi="Wingdings" w:cs="Wingdings" w:hint="default"/>
      </w:rPr>
    </w:lvl>
    <w:lvl w:ilvl="7">
      <w:start w:val="0"/>
      <w:numFmt w:val="bullet"/>
      <w:lvlText w:val=""/>
      <w:lvlJc w:val="left"/>
      <w:pPr>
        <w:tabs>
          <w:tab w:val="num" w:pos="0"/>
        </w:tabs>
        <w:ind w:left="5760" w:hanging="360"/>
      </w:pPr>
      <w:rPr>
        <w:rFonts w:ascii="Wingdings" w:hAnsi="Wingdings" w:cs="Wingdings"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257">
    <w:lvl w:ilvl="0">
      <w:start w:val="1"/>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Wingdings" w:hAnsi="Wingdings" w:cs="Wingdings" w:hint="default"/>
      </w:rPr>
    </w:lvl>
    <w:lvl w:ilvl="4">
      <w:start w:val="0"/>
      <w:numFmt w:val="bullet"/>
      <w:lvlText w:val=""/>
      <w:lvlJc w:val="left"/>
      <w:pPr>
        <w:tabs>
          <w:tab w:val="num" w:pos="0"/>
        </w:tabs>
        <w:ind w:left="3600" w:hanging="360"/>
      </w:pPr>
      <w:rPr>
        <w:rFonts w:ascii="Wingdings" w:hAnsi="Wingdings" w:cs="Wingdings"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Wingdings" w:hAnsi="Wingdings" w:cs="Wingdings" w:hint="default"/>
      </w:rPr>
    </w:lvl>
    <w:lvl w:ilvl="7">
      <w:start w:val="0"/>
      <w:numFmt w:val="bullet"/>
      <w:lvlText w:val=""/>
      <w:lvlJc w:val="left"/>
      <w:pPr>
        <w:tabs>
          <w:tab w:val="num" w:pos="0"/>
        </w:tabs>
        <w:ind w:left="5760" w:hanging="360"/>
      </w:pPr>
      <w:rPr>
        <w:rFonts w:ascii="Wingdings" w:hAnsi="Wingdings" w:cs="Wingdings"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258">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Courier New" w:hAnsi="Courier New" w:cs="Courier New" w:hint="default"/>
        <w:sz w:val="20"/>
      </w:rPr>
    </w:lvl>
    <w:lvl w:ilvl="2">
      <w:start w:val="0"/>
      <w:numFmt w:val="bullet"/>
      <w:lvlText w:val=""/>
      <w:lvlJc w:val="left"/>
      <w:pPr>
        <w:tabs>
          <w:tab w:val="num" w:pos="0"/>
        </w:tabs>
        <w:ind w:left="2160" w:hanging="360"/>
      </w:pPr>
      <w:rPr>
        <w:rFonts w:ascii="Wingdings" w:hAnsi="Wingdings" w:cs="Wingdings" w:hint="default"/>
        <w:sz w:val="20"/>
      </w:rPr>
    </w:lvl>
    <w:lvl w:ilvl="3">
      <w:start w:val="0"/>
      <w:numFmt w:val="bullet"/>
      <w:lvlText w:val=""/>
      <w:lvlJc w:val="left"/>
      <w:pPr>
        <w:tabs>
          <w:tab w:val="num" w:pos="0"/>
        </w:tabs>
        <w:ind w:left="2880" w:hanging="360"/>
      </w:pPr>
      <w:rPr>
        <w:rFonts w:ascii="Wingdings" w:hAnsi="Wingdings" w:cs="Wingdings" w:hint="default"/>
        <w:sz w:val="20"/>
      </w:rPr>
    </w:lvl>
    <w:lvl w:ilvl="4">
      <w:start w:val="0"/>
      <w:numFmt w:val="bullet"/>
      <w:lvlText w:val=""/>
      <w:lvlJc w:val="left"/>
      <w:pPr>
        <w:tabs>
          <w:tab w:val="num" w:pos="0"/>
        </w:tabs>
        <w:ind w:left="3600" w:hanging="360"/>
      </w:pPr>
      <w:rPr>
        <w:rFonts w:ascii="Wingdings" w:hAnsi="Wingdings" w:cs="Wingdings" w:hint="default"/>
        <w:sz w:val="20"/>
      </w:rPr>
    </w:lvl>
    <w:lvl w:ilvl="5">
      <w:start w:val="0"/>
      <w:numFmt w:val="bullet"/>
      <w:lvlText w:val=""/>
      <w:lvlJc w:val="left"/>
      <w:pPr>
        <w:tabs>
          <w:tab w:val="num" w:pos="0"/>
        </w:tabs>
        <w:ind w:left="4320" w:hanging="360"/>
      </w:pPr>
      <w:rPr>
        <w:rFonts w:ascii="Wingdings" w:hAnsi="Wingdings" w:cs="Wingdings" w:hint="default"/>
        <w:sz w:val="20"/>
      </w:rPr>
    </w:lvl>
    <w:lvl w:ilvl="6">
      <w:start w:val="0"/>
      <w:numFmt w:val="bullet"/>
      <w:lvlText w:val=""/>
      <w:lvlJc w:val="left"/>
      <w:pPr>
        <w:tabs>
          <w:tab w:val="num" w:pos="0"/>
        </w:tabs>
        <w:ind w:left="5040" w:hanging="360"/>
      </w:pPr>
      <w:rPr>
        <w:rFonts w:ascii="Wingdings" w:hAnsi="Wingdings" w:cs="Wingdings" w:hint="default"/>
        <w:sz w:val="20"/>
      </w:rPr>
    </w:lvl>
    <w:lvl w:ilvl="7">
      <w:start w:val="0"/>
      <w:numFmt w:val="bullet"/>
      <w:lvlText w:val=""/>
      <w:lvlJc w:val="left"/>
      <w:pPr>
        <w:tabs>
          <w:tab w:val="num" w:pos="0"/>
        </w:tabs>
        <w:ind w:left="5760" w:hanging="360"/>
      </w:pPr>
      <w:rPr>
        <w:rFonts w:ascii="Wingdings" w:hAnsi="Wingdings" w:cs="Wingdings" w:hint="default"/>
        <w:sz w:val="20"/>
      </w:rPr>
    </w:lvl>
    <w:lvl w:ilvl="8">
      <w:start w:val="0"/>
      <w:numFmt w:val="bullet"/>
      <w:lvlText w:val=""/>
      <w:lvlJc w:val="left"/>
      <w:pPr>
        <w:tabs>
          <w:tab w:val="num" w:pos="0"/>
        </w:tabs>
        <w:ind w:left="6480" w:hanging="360"/>
      </w:pPr>
      <w:rPr>
        <w:rFonts w:ascii="Wingdings" w:hAnsi="Wingdings" w:cs="Wingdings" w:hint="default"/>
        <w:sz w:val="20"/>
      </w:rPr>
    </w:lvl>
  </w:abstractNum>
  <w:abstractNum w:abstractNumId="259">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Courier New" w:hAnsi="Courier New" w:cs="Courier New" w:hint="default"/>
        <w:sz w:val="20"/>
      </w:rPr>
    </w:lvl>
    <w:lvl w:ilvl="2">
      <w:start w:val="0"/>
      <w:numFmt w:val="bullet"/>
      <w:lvlText w:val=""/>
      <w:lvlJc w:val="left"/>
      <w:pPr>
        <w:tabs>
          <w:tab w:val="num" w:pos="0"/>
        </w:tabs>
        <w:ind w:left="2160" w:hanging="360"/>
      </w:pPr>
      <w:rPr>
        <w:rFonts w:ascii="Wingdings" w:hAnsi="Wingdings" w:cs="Wingdings" w:hint="default"/>
        <w:sz w:val="20"/>
      </w:rPr>
    </w:lvl>
    <w:lvl w:ilvl="3">
      <w:start w:val="0"/>
      <w:numFmt w:val="bullet"/>
      <w:lvlText w:val=""/>
      <w:lvlJc w:val="left"/>
      <w:pPr>
        <w:tabs>
          <w:tab w:val="num" w:pos="0"/>
        </w:tabs>
        <w:ind w:left="2880" w:hanging="360"/>
      </w:pPr>
      <w:rPr>
        <w:rFonts w:ascii="Wingdings" w:hAnsi="Wingdings" w:cs="Wingdings" w:hint="default"/>
        <w:sz w:val="20"/>
      </w:rPr>
    </w:lvl>
    <w:lvl w:ilvl="4">
      <w:start w:val="0"/>
      <w:numFmt w:val="bullet"/>
      <w:lvlText w:val=""/>
      <w:lvlJc w:val="left"/>
      <w:pPr>
        <w:tabs>
          <w:tab w:val="num" w:pos="0"/>
        </w:tabs>
        <w:ind w:left="3600" w:hanging="360"/>
      </w:pPr>
      <w:rPr>
        <w:rFonts w:ascii="Wingdings" w:hAnsi="Wingdings" w:cs="Wingdings" w:hint="default"/>
        <w:sz w:val="20"/>
      </w:rPr>
    </w:lvl>
    <w:lvl w:ilvl="5">
      <w:start w:val="0"/>
      <w:numFmt w:val="bullet"/>
      <w:lvlText w:val=""/>
      <w:lvlJc w:val="left"/>
      <w:pPr>
        <w:tabs>
          <w:tab w:val="num" w:pos="0"/>
        </w:tabs>
        <w:ind w:left="4320" w:hanging="360"/>
      </w:pPr>
      <w:rPr>
        <w:rFonts w:ascii="Wingdings" w:hAnsi="Wingdings" w:cs="Wingdings" w:hint="default"/>
        <w:sz w:val="20"/>
      </w:rPr>
    </w:lvl>
    <w:lvl w:ilvl="6">
      <w:start w:val="0"/>
      <w:numFmt w:val="bullet"/>
      <w:lvlText w:val=""/>
      <w:lvlJc w:val="left"/>
      <w:pPr>
        <w:tabs>
          <w:tab w:val="num" w:pos="0"/>
        </w:tabs>
        <w:ind w:left="5040" w:hanging="360"/>
      </w:pPr>
      <w:rPr>
        <w:rFonts w:ascii="Wingdings" w:hAnsi="Wingdings" w:cs="Wingdings" w:hint="default"/>
        <w:sz w:val="20"/>
      </w:rPr>
    </w:lvl>
    <w:lvl w:ilvl="7">
      <w:start w:val="0"/>
      <w:numFmt w:val="bullet"/>
      <w:lvlText w:val=""/>
      <w:lvlJc w:val="left"/>
      <w:pPr>
        <w:tabs>
          <w:tab w:val="num" w:pos="0"/>
        </w:tabs>
        <w:ind w:left="5760" w:hanging="360"/>
      </w:pPr>
      <w:rPr>
        <w:rFonts w:ascii="Wingdings" w:hAnsi="Wingdings" w:cs="Wingdings" w:hint="default"/>
        <w:sz w:val="20"/>
      </w:rPr>
    </w:lvl>
    <w:lvl w:ilvl="8">
      <w:start w:val="0"/>
      <w:numFmt w:val="bullet"/>
      <w:lvlText w:val=""/>
      <w:lvlJc w:val="left"/>
      <w:pPr>
        <w:tabs>
          <w:tab w:val="num" w:pos="0"/>
        </w:tabs>
        <w:ind w:left="6480" w:hanging="360"/>
      </w:pPr>
      <w:rPr>
        <w:rFonts w:ascii="Wingdings" w:hAnsi="Wingdings" w:cs="Wingdings" w:hint="default"/>
        <w:sz w:val="20"/>
      </w:rPr>
    </w:lvl>
  </w:abstractNum>
  <w:abstractNum w:abstractNumId="26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87"/>
  </w:num>
  <w:num w:numId="188">
    <w:abstractNumId w:val="188"/>
  </w:num>
  <w:num w:numId="189">
    <w:abstractNumId w:val="189"/>
  </w:num>
  <w:num w:numId="190">
    <w:abstractNumId w:val="190"/>
  </w:num>
  <w:num w:numId="191">
    <w:abstractNumId w:val="191"/>
  </w:num>
  <w:num w:numId="192">
    <w:abstractNumId w:val="192"/>
  </w:num>
  <w:num w:numId="193">
    <w:abstractNumId w:val="193"/>
  </w:num>
  <w:num w:numId="194">
    <w:abstractNumId w:val="194"/>
  </w:num>
  <w:num w:numId="195">
    <w:abstractNumId w:val="195"/>
  </w:num>
  <w:num w:numId="196">
    <w:abstractNumId w:val="196"/>
  </w:num>
  <w:num w:numId="197">
    <w:abstractNumId w:val="197"/>
  </w:num>
  <w:num w:numId="198">
    <w:abstractNumId w:val="198"/>
  </w:num>
  <w:num w:numId="199">
    <w:abstractNumId w:val="199"/>
  </w:num>
  <w:num w:numId="200">
    <w:abstractNumId w:val="200"/>
  </w:num>
  <w:num w:numId="201">
    <w:abstractNumId w:val="201"/>
  </w:num>
  <w:num w:numId="202">
    <w:abstractNumId w:val="202"/>
  </w:num>
  <w:num w:numId="203">
    <w:abstractNumId w:val="203"/>
  </w:num>
  <w:num w:numId="204">
    <w:abstractNumId w:val="204"/>
  </w:num>
  <w:num w:numId="205">
    <w:abstractNumId w:val="205"/>
  </w:num>
  <w:num w:numId="206">
    <w:abstractNumId w:val="206"/>
  </w:num>
  <w:num w:numId="207">
    <w:abstractNumId w:val="207"/>
  </w:num>
  <w:num w:numId="208">
    <w:abstractNumId w:val="208"/>
  </w:num>
  <w:num w:numId="209">
    <w:abstractNumId w:val="209"/>
  </w:num>
  <w:num w:numId="210">
    <w:abstractNumId w:val="210"/>
  </w:num>
  <w:num w:numId="211">
    <w:abstractNumId w:val="211"/>
  </w:num>
  <w:num w:numId="212">
    <w:abstractNumId w:val="212"/>
  </w:num>
  <w:num w:numId="213">
    <w:abstractNumId w:val="213"/>
  </w:num>
  <w:num w:numId="214">
    <w:abstractNumId w:val="214"/>
  </w:num>
  <w:num w:numId="215">
    <w:abstractNumId w:val="215"/>
  </w:num>
  <w:num w:numId="216">
    <w:abstractNumId w:val="216"/>
  </w:num>
  <w:num w:numId="217">
    <w:abstractNumId w:val="217"/>
  </w:num>
  <w:num w:numId="218">
    <w:abstractNumId w:val="218"/>
  </w:num>
  <w:num w:numId="219">
    <w:abstractNumId w:val="219"/>
  </w:num>
  <w:num w:numId="220">
    <w:abstractNumId w:val="220"/>
  </w:num>
  <w:num w:numId="221">
    <w:abstractNumId w:val="221"/>
  </w:num>
  <w:num w:numId="222">
    <w:abstractNumId w:val="222"/>
  </w:num>
  <w:num w:numId="223">
    <w:abstractNumId w:val="223"/>
  </w:num>
  <w:num w:numId="224">
    <w:abstractNumId w:val="224"/>
  </w:num>
  <w:num w:numId="225">
    <w:abstractNumId w:val="225"/>
  </w:num>
  <w:num w:numId="226">
    <w:abstractNumId w:val="226"/>
  </w:num>
  <w:num w:numId="227">
    <w:abstractNumId w:val="227"/>
  </w:num>
  <w:num w:numId="228">
    <w:abstractNumId w:val="228"/>
  </w:num>
  <w:num w:numId="229">
    <w:abstractNumId w:val="229"/>
  </w:num>
  <w:num w:numId="230">
    <w:abstractNumId w:val="230"/>
  </w:num>
  <w:num w:numId="231">
    <w:abstractNumId w:val="231"/>
  </w:num>
  <w:num w:numId="232">
    <w:abstractNumId w:val="232"/>
  </w:num>
  <w:num w:numId="233">
    <w:abstractNumId w:val="233"/>
  </w:num>
  <w:num w:numId="234">
    <w:abstractNumId w:val="234"/>
  </w:num>
  <w:num w:numId="235">
    <w:abstractNumId w:val="235"/>
  </w:num>
  <w:num w:numId="236">
    <w:abstractNumId w:val="236"/>
  </w:num>
  <w:num w:numId="237">
    <w:abstractNumId w:val="237"/>
  </w:num>
  <w:num w:numId="238">
    <w:abstractNumId w:val="238"/>
  </w:num>
  <w:num w:numId="239">
    <w:abstractNumId w:val="239"/>
  </w:num>
  <w:num w:numId="240">
    <w:abstractNumId w:val="240"/>
  </w:num>
  <w:num w:numId="241">
    <w:abstractNumId w:val="241"/>
  </w:num>
  <w:num w:numId="242">
    <w:abstractNumId w:val="242"/>
  </w:num>
  <w:num w:numId="243">
    <w:abstractNumId w:val="243"/>
  </w:num>
  <w:num w:numId="244">
    <w:abstractNumId w:val="244"/>
  </w:num>
  <w:num w:numId="245">
    <w:abstractNumId w:val="245"/>
  </w:num>
  <w:num w:numId="246">
    <w:abstractNumId w:val="246"/>
  </w:num>
  <w:num w:numId="247">
    <w:abstractNumId w:val="247"/>
  </w:num>
  <w:num w:numId="248">
    <w:abstractNumId w:val="248"/>
  </w:num>
  <w:num w:numId="249">
    <w:abstractNumId w:val="249"/>
  </w:num>
  <w:num w:numId="250">
    <w:abstractNumId w:val="250"/>
  </w:num>
  <w:num w:numId="251">
    <w:abstractNumId w:val="251"/>
  </w:num>
  <w:num w:numId="252">
    <w:abstractNumId w:val="252"/>
  </w:num>
  <w:num w:numId="253">
    <w:abstractNumId w:val="253"/>
  </w:num>
  <w:num w:numId="254">
    <w:abstractNumId w:val="254"/>
  </w:num>
  <w:num w:numId="255">
    <w:abstractNumId w:val="255"/>
  </w:num>
  <w:num w:numId="256">
    <w:abstractNumId w:val="256"/>
  </w:num>
  <w:num w:numId="257">
    <w:abstractNumId w:val="257"/>
  </w:num>
  <w:num w:numId="258">
    <w:abstractNumId w:val="258"/>
  </w:num>
  <w:num w:numId="259">
    <w:abstractNumId w:val="259"/>
  </w:num>
  <w:num w:numId="260">
    <w:abstractNumId w:val="260"/>
  </w:num>
  <w:num w:numId="261">
    <w:abstractNumId w:val="10"/>
    <w:lvlOverride w:ilvl="0">
      <w:startOverride w:val="1"/>
    </w:lvlOverride>
  </w:num>
  <w:num w:numId="262">
    <w:abstractNumId w:val="10"/>
    <w:lvlOverride w:ilvl="0">
      <w:startOverride w:val="1"/>
    </w:lvlOverride>
  </w:num>
  <w:num w:numId="263">
    <w:abstractNumId w:val="10"/>
    <w:lvlOverride w:ilvl="0">
      <w:startOverride w:val="1"/>
    </w:lvlOverride>
  </w:num>
  <w:num w:numId="264">
    <w:abstractNumId w:val="10"/>
    <w:lvlOverride w:ilvl="0">
      <w:startOverride w:val="1"/>
    </w:lvlOverride>
  </w:num>
  <w:num w:numId="265">
    <w:abstractNumId w:val="10"/>
    <w:lvlOverride w:ilvl="0">
      <w:startOverride w:val="1"/>
    </w:lvlOverride>
  </w:num>
  <w:num w:numId="266">
    <w:abstractNumId w:val="10"/>
    <w:lvlOverride w:ilvl="0">
      <w:startOverride w:val="1"/>
    </w:lvlOverride>
  </w:num>
  <w:num w:numId="267">
    <w:abstractNumId w:val="10"/>
    <w:lvlOverride w:ilvl="0">
      <w:startOverride w:val="1"/>
    </w:lvlOverride>
  </w:num>
  <w:num w:numId="268">
    <w:abstractNumId w:val="10"/>
    <w:lvlOverride w:ilvl="0">
      <w:startOverride w:val="1"/>
    </w:lvlOverride>
  </w:num>
  <w:num w:numId="269">
    <w:abstractNumId w:val="10"/>
    <w:lvlOverride w:ilvl="0">
      <w:startOverride w:val="1"/>
    </w:lvlOverride>
  </w:num>
  <w:num w:numId="270">
    <w:abstractNumId w:val="10"/>
    <w:lvlOverride w:ilvl="0">
      <w:startOverride w:val="1"/>
    </w:lvlOverride>
  </w:num>
  <w:num w:numId="271">
    <w:abstractNumId w:val="10"/>
    <w:lvlOverride w:ilvl="0">
      <w:startOverride w:val="1"/>
    </w:lvlOverride>
  </w:num>
  <w:num w:numId="272">
    <w:abstractNumId w:val="10"/>
    <w:lvlOverride w:ilvl="0">
      <w:startOverride w:val="1"/>
    </w:lvlOverride>
  </w:num>
  <w:num w:numId="273">
    <w:abstractNumId w:val="10"/>
    <w:lvlOverride w:ilvl="0">
      <w:startOverride w:val="1"/>
    </w:lvlOverride>
  </w:num>
  <w:num w:numId="274">
    <w:abstractNumId w:val="10"/>
    <w:lvlOverride w:ilvl="0">
      <w:startOverride w:val="1"/>
    </w:lvlOverride>
  </w:num>
  <w:num w:numId="275">
    <w:abstractNumId w:val="10"/>
    <w:lvlOverride w:ilvl="0">
      <w:startOverride w:val="1"/>
    </w:lvlOverride>
  </w:num>
  <w:num w:numId="276">
    <w:abstractNumId w:val="10"/>
    <w:lvlOverride w:ilvl="0">
      <w:startOverride w:val="1"/>
    </w:lvlOverride>
  </w:num>
  <w:num w:numId="277">
    <w:abstractNumId w:val="10"/>
    <w:lvlOverride w:ilvl="0">
      <w:startOverride w:val="1"/>
    </w:lvlOverride>
  </w:num>
  <w:num w:numId="278">
    <w:abstractNumId w:val="10"/>
    <w:lvlOverride w:ilvl="0">
      <w:startOverride w:val="1"/>
    </w:lvlOverride>
  </w:num>
  <w:num w:numId="279">
    <w:abstractNumId w:val="10"/>
    <w:lvlOverride w:ilvl="0">
      <w:startOverride w:val="1"/>
    </w:lvlOverride>
  </w:num>
  <w:num w:numId="280">
    <w:abstractNumId w:val="10"/>
    <w:lvlOverride w:ilvl="0">
      <w:startOverride w:val="1"/>
    </w:lvlOverride>
  </w:num>
  <w:num w:numId="281">
    <w:abstractNumId w:val="10"/>
    <w:lvlOverride w:ilvl="0">
      <w:startOverride w:val="1"/>
    </w:lvlOverride>
  </w:num>
  <w:num w:numId="282">
    <w:abstractNumId w:val="10"/>
    <w:lvlOverride w:ilvl="0">
      <w:startOverride w:val="1"/>
    </w:lvlOverride>
  </w:num>
  <w:num w:numId="283">
    <w:abstractNumId w:val="10"/>
    <w:lvlOverride w:ilvl="0">
      <w:startOverride w:val="1"/>
    </w:lvlOverride>
  </w:num>
  <w:num w:numId="284">
    <w:abstractNumId w:val="10"/>
    <w:lvlOverride w:ilvl="0">
      <w:startOverride w:val="1"/>
    </w:lvlOverride>
  </w:num>
  <w:num w:numId="285">
    <w:abstractNumId w:val="10"/>
    <w:lvlOverride w:ilvl="0">
      <w:startOverride w:val="1"/>
    </w:lvlOverride>
  </w:num>
  <w:num w:numId="286">
    <w:abstractNumId w:val="10"/>
    <w:lvlOverride w:ilvl="0">
      <w:startOverride w:val="1"/>
    </w:lvlOverride>
  </w:num>
  <w:num w:numId="287">
    <w:abstractNumId w:val="10"/>
    <w:lvlOverride w:ilvl="0">
      <w:startOverride w:val="1"/>
    </w:lvlOverride>
  </w:num>
  <w:num w:numId="288">
    <w:abstractNumId w:val="10"/>
    <w:lvlOverride w:ilvl="0">
      <w:startOverride w:val="1"/>
    </w:lvlOverride>
  </w:num>
  <w:num w:numId="289">
    <w:abstractNumId w:val="10"/>
    <w:lvlOverride w:ilvl="0">
      <w:startOverride w:val="1"/>
    </w:lvlOverride>
  </w:num>
  <w:num w:numId="290">
    <w:abstractNumId w:val="10"/>
    <w:lvlOverride w:ilvl="0">
      <w:startOverride w:val="1"/>
    </w:lvlOverride>
  </w:num>
  <w:num w:numId="291">
    <w:abstractNumId w:val="10"/>
    <w:lvlOverride w:ilvl="0">
      <w:startOverride w:val="1"/>
    </w:lvlOverride>
  </w:num>
  <w:num w:numId="292">
    <w:abstractNumId w:val="10"/>
    <w:lvlOverride w:ilvl="0">
      <w:startOverride w:val="1"/>
    </w:lvlOverride>
  </w:num>
  <w:num w:numId="293">
    <w:abstractNumId w:val="10"/>
    <w:lvlOverride w:ilvl="0">
      <w:startOverride w:val="1"/>
    </w:lvlOverride>
  </w:num>
  <w:num w:numId="294">
    <w:abstractNumId w:val="10"/>
    <w:lvlOverride w:ilvl="0">
      <w:startOverride w:val="1"/>
    </w:lvlOverride>
  </w:num>
  <w:num w:numId="295">
    <w:abstractNumId w:val="10"/>
    <w:lvlOverride w:ilvl="0">
      <w:startOverride w:val="1"/>
    </w:lvlOverride>
  </w:num>
  <w:num w:numId="296">
    <w:abstractNumId w:val="10"/>
    <w:lvlOverride w:ilvl="0">
      <w:startOverride w:val="1"/>
    </w:lvlOverride>
  </w:num>
  <w:num w:numId="297">
    <w:abstractNumId w:val="10"/>
    <w:lvlOverride w:ilvl="0">
      <w:startOverride w:val="1"/>
    </w:lvlOverride>
  </w:num>
  <w:num w:numId="298">
    <w:abstractNumId w:val="10"/>
    <w:lvlOverride w:ilvl="0">
      <w:startOverride w:val="1"/>
    </w:lvlOverride>
  </w:num>
  <w:num w:numId="299">
    <w:abstractNumId w:val="10"/>
    <w:lvlOverride w:ilvl="0">
      <w:startOverride w:val="1"/>
    </w:lvlOverride>
  </w:num>
  <w:num w:numId="300">
    <w:abstractNumId w:val="10"/>
    <w:lvlOverride w:ilvl="0">
      <w:startOverride w:val="1"/>
    </w:lvlOverride>
  </w:num>
  <w:num w:numId="301">
    <w:abstractNumId w:val="10"/>
    <w:lvlOverride w:ilvl="0">
      <w:startOverride w:val="1"/>
    </w:lvlOverride>
  </w:num>
  <w:num w:numId="302">
    <w:abstractNumId w:val="10"/>
    <w:lvlOverride w:ilvl="0">
      <w:startOverride w:val="1"/>
    </w:lvlOverride>
  </w:num>
  <w:num w:numId="303">
    <w:abstractNumId w:val="10"/>
    <w:lvlOverride w:ilvl="0">
      <w:startOverride w:val="1"/>
    </w:lvlOverride>
  </w:num>
  <w:num w:numId="304">
    <w:abstractNumId w:val="10"/>
    <w:lvlOverride w:ilvl="0">
      <w:startOverride w:val="1"/>
    </w:lvlOverride>
  </w:num>
  <w:num w:numId="305">
    <w:abstractNumId w:val="10"/>
    <w:lvlOverride w:ilvl="0">
      <w:startOverride w:val="1"/>
    </w:lvlOverride>
  </w:num>
  <w:num w:numId="306">
    <w:abstractNumId w:val="10"/>
    <w:lvlOverride w:ilvl="0">
      <w:startOverride w:val="1"/>
    </w:lvlOverride>
  </w:num>
  <w:num w:numId="307">
    <w:abstractNumId w:val="10"/>
    <w:lvlOverride w:ilvl="0">
      <w:startOverride w:val="1"/>
    </w:lvlOverride>
  </w:num>
  <w:num w:numId="308">
    <w:abstractNumId w:val="10"/>
    <w:lvlOverride w:ilvl="0">
      <w:startOverride w:val="1"/>
    </w:lvlOverride>
  </w:num>
  <w:num w:numId="309">
    <w:abstractNumId w:val="10"/>
    <w:lvlOverride w:ilvl="0">
      <w:startOverride w:val="1"/>
    </w:lvlOverride>
  </w:num>
  <w:num w:numId="310">
    <w:abstractNumId w:val="10"/>
    <w:lvlOverride w:ilvl="0">
      <w:startOverride w:val="1"/>
    </w:lvlOverride>
  </w:num>
  <w:num w:numId="311">
    <w:abstractNumId w:val="10"/>
    <w:lvlOverride w:ilvl="0">
      <w:startOverride w:val="1"/>
    </w:lvlOverride>
  </w:num>
  <w:num w:numId="312">
    <w:abstractNumId w:val="10"/>
    <w:lvlOverride w:ilvl="0">
      <w:startOverride w:val="1"/>
    </w:lvlOverride>
  </w:num>
  <w:num w:numId="313">
    <w:abstractNumId w:val="10"/>
    <w:lvlOverride w:ilvl="0">
      <w:startOverride w:val="1"/>
    </w:lvlOverride>
  </w:num>
  <w:num w:numId="314">
    <w:abstractNumId w:val="10"/>
    <w:lvlOverride w:ilvl="0">
      <w:startOverride w:val="1"/>
    </w:lvlOverride>
  </w:num>
  <w:num w:numId="315">
    <w:abstractNumId w:val="10"/>
    <w:lvlOverride w:ilvl="0">
      <w:startOverride w:val="1"/>
    </w:lvlOverride>
  </w:num>
  <w:num w:numId="316">
    <w:abstractNumId w:val="10"/>
    <w:lvlOverride w:ilvl="0">
      <w:startOverride w:val="1"/>
    </w:lvlOverride>
  </w:num>
  <w:num w:numId="317">
    <w:abstractNumId w:val="10"/>
    <w:lvlOverride w:ilvl="0">
      <w:startOverride w:val="1"/>
    </w:lvlOverride>
  </w:num>
  <w:num w:numId="318">
    <w:abstractNumId w:val="10"/>
    <w:lvlOverride w:ilvl="0">
      <w:startOverride w:val="1"/>
    </w:lvlOverride>
  </w:num>
  <w:num w:numId="319">
    <w:abstractNumId w:val="10"/>
    <w:lvlOverride w:ilvl="0">
      <w:startOverride w:val="1"/>
    </w:lvlOverride>
  </w:num>
  <w:num w:numId="320">
    <w:abstractNumId w:val="10"/>
    <w:lvlOverride w:ilvl="0">
      <w:startOverride w:val="1"/>
    </w:lvlOverride>
  </w:num>
  <w:num w:numId="321">
    <w:abstractNumId w:val="10"/>
    <w:lvlOverride w:ilvl="0">
      <w:startOverride w:val="1"/>
    </w:lvlOverride>
  </w:num>
  <w:num w:numId="322">
    <w:abstractNumId w:val="10"/>
    <w:lvlOverride w:ilvl="0">
      <w:startOverride w:val="1"/>
    </w:lvlOverride>
  </w:num>
  <w:num w:numId="323">
    <w:abstractNumId w:val="10"/>
    <w:lvlOverride w:ilvl="0">
      <w:startOverride w:val="1"/>
    </w:lvlOverride>
  </w:num>
  <w:num w:numId="324">
    <w:abstractNumId w:val="10"/>
    <w:lvlOverride w:ilvl="0">
      <w:startOverride w:val="1"/>
    </w:lvlOverride>
  </w:num>
  <w:num w:numId="325">
    <w:abstractNumId w:val="10"/>
    <w:lvlOverride w:ilvl="0">
      <w:startOverride w:val="1"/>
    </w:lvlOverride>
  </w:num>
  <w:num w:numId="326">
    <w:abstractNumId w:val="10"/>
    <w:lvlOverride w:ilvl="0">
      <w:startOverride w:val="1"/>
    </w:lvlOverride>
  </w:num>
  <w:num w:numId="327">
    <w:abstractNumId w:val="10"/>
    <w:lvlOverride w:ilvl="0">
      <w:startOverride w:val="1"/>
    </w:lvlOverride>
  </w:num>
  <w:num w:numId="328">
    <w:abstractNumId w:val="10"/>
    <w:lvlOverride w:ilvl="0">
      <w:startOverride w:val="1"/>
    </w:lvlOverride>
  </w:num>
  <w:num w:numId="329">
    <w:abstractNumId w:val="10"/>
    <w:lvlOverride w:ilvl="0">
      <w:startOverride w:val="1"/>
    </w:lvlOverride>
  </w:num>
  <w:num w:numId="330">
    <w:abstractNumId w:val="10"/>
    <w:lvlOverride w:ilvl="0">
      <w:startOverride w:val="1"/>
    </w:lvlOverride>
  </w:num>
  <w:num w:numId="331">
    <w:abstractNumId w:val="10"/>
    <w:lvlOverride w:ilvl="0">
      <w:startOverride w:val="1"/>
    </w:lvlOverride>
  </w:num>
  <w:num w:numId="332">
    <w:abstractNumId w:val="10"/>
    <w:lvlOverride w:ilvl="0">
      <w:startOverride w:val="1"/>
    </w:lvlOverride>
  </w:num>
  <w:num w:numId="333">
    <w:abstractNumId w:val="10"/>
    <w:lvlOverride w:ilvl="0">
      <w:startOverride w:val="1"/>
    </w:lvlOverride>
  </w:num>
  <w:num w:numId="334">
    <w:abstractNumId w:val="10"/>
    <w:lvlOverride w:ilvl="0">
      <w:startOverride w:val="1"/>
    </w:lvlOverride>
  </w:num>
  <w:num w:numId="335">
    <w:abstractNumId w:val="10"/>
    <w:lvlOverride w:ilvl="0">
      <w:startOverride w:val="1"/>
    </w:lvlOverride>
  </w:num>
  <w:num w:numId="336">
    <w:abstractNumId w:val="10"/>
    <w:lvlOverride w:ilvl="0">
      <w:startOverride w:val="1"/>
    </w:lvlOverride>
  </w:num>
  <w:num w:numId="337">
    <w:abstractNumId w:val="10"/>
    <w:lvlOverride w:ilvl="0">
      <w:startOverride w:val="1"/>
    </w:lvlOverride>
  </w:num>
  <w:num w:numId="338">
    <w:abstractNumId w:val="10"/>
    <w:lvlOverride w:ilvl="0">
      <w:startOverride w:val="1"/>
    </w:lvlOverride>
  </w:num>
  <w:num w:numId="339">
    <w:abstractNumId w:val="10"/>
    <w:lvlOverride w:ilvl="0">
      <w:startOverride w:val="1"/>
    </w:lvlOverride>
  </w:num>
  <w:num w:numId="340">
    <w:abstractNumId w:val="10"/>
    <w:lvlOverride w:ilvl="0">
      <w:startOverride w:val="1"/>
    </w:lvlOverride>
  </w:num>
  <w:num w:numId="341">
    <w:abstractNumId w:val="10"/>
    <w:lvlOverride w:ilvl="0">
      <w:startOverride w:val="1"/>
    </w:lvlOverride>
  </w:num>
  <w:num w:numId="342">
    <w:abstractNumId w:val="10"/>
    <w:lvlOverride w:ilvl="0">
      <w:startOverride w:val="1"/>
    </w:lvlOverride>
  </w:num>
  <w:num w:numId="343">
    <w:abstractNumId w:val="10"/>
    <w:lvlOverride w:ilvl="0">
      <w:startOverride w:val="1"/>
    </w:lvlOverride>
  </w:num>
  <w:num w:numId="344">
    <w:abstractNumId w:val="10"/>
    <w:lvlOverride w:ilvl="0">
      <w:startOverride w:val="1"/>
    </w:lvlOverride>
  </w:num>
  <w:num w:numId="345">
    <w:abstractNumId w:val="10"/>
    <w:lvlOverride w:ilvl="0">
      <w:startOverride w:val="1"/>
    </w:lvlOverride>
  </w:num>
  <w:num w:numId="346">
    <w:abstractNumId w:val="10"/>
    <w:lvlOverride w:ilvl="0">
      <w:startOverride w:val="1"/>
    </w:lvlOverride>
  </w:num>
  <w:num w:numId="347">
    <w:abstractNumId w:val="10"/>
    <w:lvlOverride w:ilvl="0">
      <w:startOverride w:val="1"/>
    </w:lvlOverride>
  </w:num>
  <w:num w:numId="348">
    <w:abstractNumId w:val="10"/>
    <w:lvlOverride w:ilvl="0">
      <w:startOverride w:val="1"/>
    </w:lvlOverride>
  </w:num>
  <w:num w:numId="349">
    <w:abstractNumId w:val="10"/>
    <w:lvlOverride w:ilvl="0">
      <w:startOverride w:val="1"/>
    </w:lvlOverride>
  </w:num>
  <w:num w:numId="350">
    <w:abstractNumId w:val="10"/>
    <w:lvlOverride w:ilvl="0">
      <w:startOverride w:val="1"/>
    </w:lvlOverride>
  </w:num>
  <w:num w:numId="351">
    <w:abstractNumId w:val="10"/>
    <w:lvlOverride w:ilvl="0">
      <w:startOverride w:val="1"/>
    </w:lvlOverride>
  </w:num>
  <w:num w:numId="352">
    <w:abstractNumId w:val="10"/>
    <w:lvlOverride w:ilvl="0">
      <w:startOverride w:val="1"/>
    </w:lvlOverride>
  </w:num>
  <w:num w:numId="353">
    <w:abstractNumId w:val="10"/>
    <w:lvlOverride w:ilvl="0">
      <w:startOverride w:val="1"/>
    </w:lvlOverride>
  </w:num>
  <w:num w:numId="354">
    <w:abstractNumId w:val="10"/>
    <w:lvlOverride w:ilvl="0">
      <w:startOverride w:val="1"/>
    </w:lvlOverride>
  </w:num>
  <w:num w:numId="355">
    <w:abstractNumId w:val="10"/>
    <w:lvlOverride w:ilvl="0">
      <w:startOverride w:val="1"/>
    </w:lvlOverride>
  </w:num>
  <w:num w:numId="356">
    <w:abstractNumId w:val="10"/>
    <w:lvlOverride w:ilvl="0">
      <w:startOverride w:val="1"/>
    </w:lvlOverride>
  </w:num>
  <w:num w:numId="357">
    <w:abstractNumId w:val="10"/>
    <w:lvlOverride w:ilvl="0">
      <w:startOverride w:val="1"/>
    </w:lvlOverride>
  </w:num>
  <w:num w:numId="358">
    <w:abstractNumId w:val="10"/>
    <w:lvlOverride w:ilvl="0">
      <w:startOverride w:val="1"/>
    </w:lvlOverride>
  </w:num>
  <w:num w:numId="359">
    <w:abstractNumId w:val="10"/>
    <w:lvlOverride w:ilvl="0">
      <w:startOverride w:val="1"/>
    </w:lvlOverride>
  </w:num>
  <w:num w:numId="360">
    <w:abstractNumId w:val="10"/>
    <w:lvlOverride w:ilvl="0">
      <w:startOverride w:val="1"/>
    </w:lvlOverride>
  </w:num>
  <w:num w:numId="361">
    <w:abstractNumId w:val="10"/>
    <w:lvlOverride w:ilvl="0">
      <w:startOverride w:val="1"/>
    </w:lvlOverride>
  </w:num>
  <w:num w:numId="362">
    <w:abstractNumId w:val="10"/>
    <w:lvlOverride w:ilvl="0">
      <w:startOverride w:val="1"/>
    </w:lvlOverride>
  </w:num>
  <w:num w:numId="363">
    <w:abstractNumId w:val="10"/>
    <w:lvlOverride w:ilvl="0">
      <w:startOverride w:val="1"/>
    </w:lvlOverride>
  </w:num>
  <w:num w:numId="364">
    <w:abstractNumId w:val="10"/>
    <w:lvlOverride w:ilvl="0">
      <w:startOverride w:val="1"/>
    </w:lvlOverride>
  </w:num>
  <w:num w:numId="365">
    <w:abstractNumId w:val="10"/>
    <w:lvlOverride w:ilvl="0">
      <w:startOverride w:val="1"/>
    </w:lvlOverride>
  </w:num>
  <w:num w:numId="366">
    <w:abstractNumId w:val="10"/>
    <w:lvlOverride w:ilvl="0">
      <w:startOverride w:val="1"/>
    </w:lvlOverride>
  </w:num>
  <w:num w:numId="367">
    <w:abstractNumId w:val="10"/>
    <w:lvlOverride w:ilvl="0">
      <w:startOverride w:val="1"/>
    </w:lvlOverride>
  </w:num>
  <w:num w:numId="368">
    <w:abstractNumId w:val="10"/>
    <w:lvlOverride w:ilvl="0">
      <w:startOverride w:val="1"/>
    </w:lvlOverride>
  </w:num>
  <w:num w:numId="369">
    <w:abstractNumId w:val="10"/>
    <w:lvlOverride w:ilvl="0">
      <w:startOverride w:val="1"/>
    </w:lvlOverride>
  </w:num>
  <w:num w:numId="370">
    <w:abstractNumId w:val="10"/>
    <w:lvlOverride w:ilvl="0">
      <w:startOverride w:val="1"/>
    </w:lvlOverride>
  </w:num>
  <w:num w:numId="371">
    <w:abstractNumId w:val="10"/>
    <w:lvlOverride w:ilvl="0">
      <w:startOverride w:val="1"/>
    </w:lvlOverride>
  </w:num>
  <w:num w:numId="372">
    <w:abstractNumId w:val="10"/>
    <w:lvlOverride w:ilvl="0">
      <w:startOverride w:val="1"/>
    </w:lvlOverride>
  </w:num>
  <w:num w:numId="373">
    <w:abstractNumId w:val="10"/>
    <w:lvlOverride w:ilvl="0">
      <w:startOverride w:val="1"/>
    </w:lvlOverride>
  </w:num>
  <w:num w:numId="374">
    <w:abstractNumId w:val="10"/>
    <w:lvlOverride w:ilvl="0">
      <w:startOverride w:val="1"/>
    </w:lvlOverride>
  </w:num>
  <w:num w:numId="375">
    <w:abstractNumId w:val="10"/>
    <w:lvlOverride w:ilvl="0">
      <w:startOverride w:val="1"/>
    </w:lvlOverride>
  </w:num>
  <w:num w:numId="376">
    <w:abstractNumId w:val="10"/>
    <w:lvlOverride w:ilvl="0">
      <w:startOverride w:val="1"/>
    </w:lvlOverride>
  </w:num>
  <w:num w:numId="377">
    <w:abstractNumId w:val="10"/>
    <w:lvlOverride w:ilvl="0">
      <w:startOverride w:val="1"/>
    </w:lvlOverride>
  </w:num>
  <w:num w:numId="378">
    <w:abstractNumId w:val="10"/>
    <w:lvlOverride w:ilvl="0">
      <w:startOverride w:val="1"/>
    </w:lvlOverride>
  </w:num>
  <w:num w:numId="379">
    <w:abstractNumId w:val="10"/>
    <w:lvlOverride w:ilvl="0">
      <w:startOverride w:val="1"/>
    </w:lvlOverride>
  </w:num>
  <w:num w:numId="380">
    <w:abstractNumId w:val="10"/>
    <w:lvlOverride w:ilvl="0">
      <w:startOverride w:val="1"/>
    </w:lvlOverride>
  </w:num>
  <w:num w:numId="381">
    <w:abstractNumId w:val="10"/>
    <w:lvlOverride w:ilvl="0">
      <w:startOverride w:val="1"/>
    </w:lvlOverride>
  </w:num>
  <w:num w:numId="382">
    <w:abstractNumId w:val="10"/>
    <w:lvlOverride w:ilvl="0">
      <w:startOverride w:val="1"/>
    </w:lvlOverride>
  </w:num>
  <w:num w:numId="383">
    <w:abstractNumId w:val="10"/>
    <w:lvlOverride w:ilvl="0">
      <w:startOverride w:val="1"/>
    </w:lvlOverride>
  </w:num>
  <w:num w:numId="384">
    <w:abstractNumId w:val="10"/>
    <w:lvlOverride w:ilvl="0">
      <w:startOverride w:val="1"/>
    </w:lvlOverride>
  </w:num>
  <w:num w:numId="385">
    <w:abstractNumId w:val="10"/>
    <w:lvlOverride w:ilvl="0">
      <w:startOverride w:val="1"/>
    </w:lvlOverride>
  </w:num>
  <w:num w:numId="386">
    <w:abstractNumId w:val="10"/>
    <w:lvlOverride w:ilvl="0">
      <w:startOverride w:val="1"/>
    </w:lvlOverride>
  </w:num>
  <w:num w:numId="387">
    <w:abstractNumId w:val="10"/>
    <w:lvlOverride w:ilvl="0">
      <w:startOverride w:val="1"/>
    </w:lvlOverride>
  </w:num>
  <w:num w:numId="388">
    <w:abstractNumId w:val="10"/>
    <w:lvlOverride w:ilvl="0">
      <w:startOverride w:val="1"/>
    </w:lvlOverride>
  </w:num>
  <w:num w:numId="389">
    <w:abstractNumId w:val="10"/>
    <w:lvlOverride w:ilvl="0">
      <w:startOverride w:val="1"/>
    </w:lvlOverride>
  </w:num>
  <w:num w:numId="390">
    <w:abstractNumId w:val="10"/>
    <w:lvlOverride w:ilvl="0">
      <w:startOverride w:val="1"/>
    </w:lvlOverride>
  </w:num>
  <w:num w:numId="391">
    <w:abstractNumId w:val="10"/>
    <w:lvlOverride w:ilvl="0">
      <w:startOverride w:val="1"/>
    </w:lvlOverride>
  </w:num>
  <w:num w:numId="392">
    <w:abstractNumId w:val="10"/>
    <w:lvlOverride w:ilvl="0">
      <w:startOverride w:val="1"/>
    </w:lvlOverride>
  </w:num>
  <w:num w:numId="393">
    <w:abstractNumId w:val="10"/>
    <w:lvlOverride w:ilvl="0">
      <w:startOverride w:val="1"/>
    </w:lvlOverride>
  </w:num>
  <w:num w:numId="394">
    <w:abstractNumId w:val="10"/>
    <w:lvlOverride w:ilvl="0">
      <w:startOverride w:val="1"/>
    </w:lvlOverride>
  </w:num>
  <w:num w:numId="395">
    <w:abstractNumId w:val="10"/>
    <w:lvlOverride w:ilvl="0">
      <w:startOverride w:val="1"/>
    </w:lvlOverride>
  </w:num>
  <w:num w:numId="396">
    <w:abstractNumId w:val="10"/>
    <w:lvlOverride w:ilvl="0">
      <w:startOverride w:val="1"/>
    </w:lvlOverride>
  </w:num>
  <w:num w:numId="397">
    <w:abstractNumId w:val="10"/>
    <w:lvlOverride w:ilvl="0">
      <w:startOverride w:val="1"/>
    </w:lvlOverride>
  </w:num>
  <w:num w:numId="398">
    <w:abstractNumId w:val="10"/>
    <w:lvlOverride w:ilvl="0">
      <w:startOverride w:val="1"/>
    </w:lvlOverride>
  </w:num>
  <w:num w:numId="399">
    <w:abstractNumId w:val="10"/>
    <w:lvlOverride w:ilvl="0">
      <w:startOverride w:val="1"/>
    </w:lvlOverride>
  </w:num>
  <w:num w:numId="400">
    <w:abstractNumId w:val="10"/>
    <w:lvlOverride w:ilvl="0">
      <w:startOverride w:val="1"/>
    </w:lvlOverride>
  </w:num>
  <w:num w:numId="401">
    <w:abstractNumId w:val="10"/>
    <w:lvlOverride w:ilvl="0">
      <w:startOverride w:val="1"/>
    </w:lvlOverride>
  </w:num>
  <w:num w:numId="402">
    <w:abstractNumId w:val="10"/>
    <w:lvlOverride w:ilvl="0">
      <w:startOverride w:val="1"/>
    </w:lvlOverride>
  </w:num>
  <w:num w:numId="403">
    <w:abstractNumId w:val="10"/>
    <w:lvlOverride w:ilvl="0">
      <w:startOverride w:val="1"/>
    </w:lvlOverride>
  </w:num>
  <w:num w:numId="404">
    <w:abstractNumId w:val="10"/>
    <w:lvlOverride w:ilvl="0">
      <w:startOverride w:val="1"/>
    </w:lvlOverride>
  </w:num>
  <w:num w:numId="405">
    <w:abstractNumId w:val="10"/>
    <w:lvlOverride w:ilvl="0">
      <w:startOverride w:val="1"/>
    </w:lvlOverride>
  </w:num>
  <w:num w:numId="406">
    <w:abstractNumId w:val="10"/>
    <w:lvlOverride w:ilvl="0">
      <w:startOverride w:val="1"/>
    </w:lvlOverride>
  </w:num>
  <w:num w:numId="407">
    <w:abstractNumId w:val="10"/>
    <w:lvlOverride w:ilvl="0">
      <w:startOverride w:val="1"/>
    </w:lvlOverride>
  </w:num>
  <w:num w:numId="408">
    <w:abstractNumId w:val="10"/>
    <w:lvlOverride w:ilvl="0">
      <w:startOverride w:val="1"/>
    </w:lvlOverride>
  </w:num>
  <w:num w:numId="409">
    <w:abstractNumId w:val="10"/>
    <w:lvlOverride w:ilvl="0">
      <w:startOverride w:val="1"/>
    </w:lvlOverride>
  </w:num>
  <w:num w:numId="410">
    <w:abstractNumId w:val="10"/>
    <w:lvlOverride w:ilvl="0">
      <w:startOverride w:val="1"/>
    </w:lvlOverride>
  </w:num>
  <w:num w:numId="411">
    <w:abstractNumId w:val="10"/>
    <w:lvlOverride w:ilvl="0">
      <w:startOverride w:val="1"/>
    </w:lvlOverride>
  </w:num>
  <w:num w:numId="412">
    <w:abstractNumId w:val="10"/>
    <w:lvlOverride w:ilvl="0">
      <w:startOverride w:val="1"/>
    </w:lvlOverride>
  </w:num>
  <w:num w:numId="413">
    <w:abstractNumId w:val="10"/>
    <w:lvlOverride w:ilvl="0">
      <w:startOverride w:val="1"/>
    </w:lvlOverride>
  </w:num>
  <w:num w:numId="414">
    <w:abstractNumId w:val="10"/>
    <w:lvlOverride w:ilvl="0">
      <w:startOverride w:val="1"/>
    </w:lvlOverride>
  </w:num>
  <w:num w:numId="415">
    <w:abstractNumId w:val="10"/>
    <w:lvlOverride w:ilvl="0">
      <w:startOverride w:val="1"/>
    </w:lvlOverride>
  </w:num>
  <w:num w:numId="416">
    <w:abstractNumId w:val="10"/>
    <w:lvlOverride w:ilvl="0">
      <w:startOverride w:val="1"/>
    </w:lvlOverride>
  </w:num>
  <w:num w:numId="417">
    <w:abstractNumId w:val="10"/>
    <w:lvlOverride w:ilvl="0">
      <w:startOverride w:val="1"/>
    </w:lvlOverride>
  </w:num>
  <w:num w:numId="418">
    <w:abstractNumId w:val="10"/>
    <w:lvlOverride w:ilvl="0">
      <w:startOverride w:val="1"/>
    </w:lvlOverride>
  </w:num>
  <w:num w:numId="419">
    <w:abstractNumId w:val="10"/>
    <w:lvlOverride w:ilvl="0">
      <w:startOverride w:val="1"/>
    </w:lvlOverride>
  </w:num>
  <w:num w:numId="420">
    <w:abstractNumId w:val="10"/>
    <w:lvlOverride w:ilvl="0">
      <w:startOverride w:val="1"/>
    </w:lvlOverride>
  </w:num>
  <w:num w:numId="421">
    <w:abstractNumId w:val="10"/>
    <w:lvlOverride w:ilvl="0">
      <w:startOverride w:val="1"/>
    </w:lvlOverride>
  </w:num>
  <w:num w:numId="422">
    <w:abstractNumId w:val="10"/>
    <w:lvlOverride w:ilvl="0">
      <w:startOverride w:val="1"/>
    </w:lvlOverride>
  </w:num>
  <w:num w:numId="423">
    <w:abstractNumId w:val="10"/>
    <w:lvlOverride w:ilvl="0">
      <w:startOverride w:val="1"/>
    </w:lvlOverride>
  </w:num>
  <w:num w:numId="424">
    <w:abstractNumId w:val="10"/>
    <w:lvlOverride w:ilvl="0">
      <w:startOverride w:val="1"/>
    </w:lvlOverride>
  </w:num>
  <w:num w:numId="425">
    <w:abstractNumId w:val="10"/>
    <w:lvlOverride w:ilvl="0">
      <w:startOverride w:val="1"/>
    </w:lvlOverride>
  </w:num>
  <w:num w:numId="426">
    <w:abstractNumId w:val="10"/>
    <w:lvlOverride w:ilvl="0">
      <w:startOverride w:val="1"/>
    </w:lvlOverride>
  </w:num>
  <w:num w:numId="427">
    <w:abstractNumId w:val="10"/>
    <w:lvlOverride w:ilvl="0">
      <w:startOverride w:val="1"/>
    </w:lvlOverride>
  </w:num>
  <w:num w:numId="428">
    <w:abstractNumId w:val="10"/>
    <w:lvlOverride w:ilvl="0">
      <w:startOverride w:val="1"/>
    </w:lvlOverride>
  </w:num>
  <w:num w:numId="429">
    <w:abstractNumId w:val="10"/>
    <w:lvlOverride w:ilvl="0">
      <w:startOverride w:val="1"/>
    </w:lvlOverride>
  </w:num>
  <w:num w:numId="430">
    <w:abstractNumId w:val="10"/>
    <w:lvlOverride w:ilvl="0">
      <w:startOverride w:val="1"/>
    </w:lvlOverride>
  </w:num>
  <w:num w:numId="431">
    <w:abstractNumId w:val="10"/>
    <w:lvlOverride w:ilvl="0">
      <w:startOverride w:val="1"/>
    </w:lvlOverride>
  </w:num>
  <w:num w:numId="432">
    <w:abstractNumId w:val="10"/>
    <w:lvlOverride w:ilvl="0">
      <w:startOverride w:val="1"/>
    </w:lvlOverride>
  </w:num>
  <w:num w:numId="433">
    <w:abstractNumId w:val="10"/>
    <w:lvlOverride w:ilvl="0">
      <w:startOverride w:val="1"/>
    </w:lvlOverride>
  </w:num>
  <w:num w:numId="434">
    <w:abstractNumId w:val="10"/>
    <w:lvlOverride w:ilvl="0">
      <w:startOverride w:val="1"/>
    </w:lvlOverride>
  </w:num>
  <w:num w:numId="435">
    <w:abstractNumId w:val="10"/>
    <w:lvlOverride w:ilvl="0">
      <w:startOverride w:val="1"/>
    </w:lvlOverride>
  </w:num>
  <w:num w:numId="436">
    <w:abstractNumId w:val="10"/>
    <w:lvlOverride w:ilvl="0">
      <w:startOverride w:val="1"/>
    </w:lvlOverride>
  </w:num>
  <w:num w:numId="437">
    <w:abstractNumId w:val="10"/>
    <w:lvlOverride w:ilvl="0">
      <w:startOverride w:val="1"/>
    </w:lvlOverride>
  </w:num>
  <w:num w:numId="438">
    <w:abstractNumId w:val="10"/>
    <w:lvlOverride w:ilvl="0">
      <w:startOverride w:val="1"/>
    </w:lvlOverride>
  </w:num>
  <w:num w:numId="439">
    <w:abstractNumId w:val="10"/>
    <w:lvlOverride w:ilvl="0">
      <w:startOverride w:val="1"/>
    </w:lvlOverride>
  </w:num>
  <w:num w:numId="440">
    <w:abstractNumId w:val="10"/>
    <w:lvlOverride w:ilvl="0">
      <w:startOverride w:val="1"/>
    </w:lvlOverride>
  </w:num>
  <w:num w:numId="441">
    <w:abstractNumId w:val="10"/>
    <w:lvlOverride w:ilvl="0">
      <w:startOverride w:val="1"/>
    </w:lvlOverride>
  </w:num>
  <w:num w:numId="442">
    <w:abstractNumId w:val="10"/>
    <w:lvlOverride w:ilvl="0">
      <w:startOverride w:val="1"/>
    </w:lvlOverride>
  </w:num>
  <w:num w:numId="443">
    <w:abstractNumId w:val="10"/>
    <w:lvlOverride w:ilvl="0">
      <w:startOverride w:val="1"/>
    </w:lvlOverride>
  </w:num>
  <w:num w:numId="444">
    <w:abstractNumId w:val="10"/>
    <w:lvlOverride w:ilvl="0">
      <w:startOverride w:val="1"/>
    </w:lvlOverride>
  </w:num>
  <w:num w:numId="445">
    <w:abstractNumId w:val="10"/>
    <w:lvlOverride w:ilvl="0">
      <w:startOverride w:val="1"/>
    </w:lvlOverride>
  </w:num>
  <w:num w:numId="446">
    <w:abstractNumId w:val="10"/>
    <w:lvlOverride w:ilvl="0">
      <w:startOverride w:val="1"/>
    </w:lvlOverride>
  </w:num>
  <w:num w:numId="447">
    <w:abstractNumId w:val="10"/>
    <w:lvlOverride w:ilvl="0">
      <w:startOverride w:val="1"/>
    </w:lvlOverride>
  </w:num>
  <w:num w:numId="448">
    <w:abstractNumId w:val="10"/>
    <w:lvlOverride w:ilvl="0">
      <w:startOverride w:val="1"/>
    </w:lvlOverride>
  </w:num>
  <w:num w:numId="449">
    <w:abstractNumId w:val="10"/>
    <w:lvlOverride w:ilvl="0">
      <w:startOverride w:val="1"/>
    </w:lvlOverride>
  </w:num>
  <w:num w:numId="450">
    <w:abstractNumId w:val="10"/>
    <w:lvlOverride w:ilvl="0">
      <w:startOverride w:val="1"/>
    </w:lvlOverride>
  </w:num>
  <w:num w:numId="451">
    <w:abstractNumId w:val="10"/>
    <w:lvlOverride w:ilvl="0">
      <w:startOverride w:val="1"/>
    </w:lvlOverride>
  </w:num>
  <w:num w:numId="452">
    <w:abstractNumId w:val="10"/>
    <w:lvlOverride w:ilvl="0">
      <w:startOverride w:val="1"/>
    </w:lvlOverride>
  </w:num>
  <w:num w:numId="453">
    <w:abstractNumId w:val="10"/>
    <w:lvlOverride w:ilvl="0">
      <w:startOverride w:val="1"/>
    </w:lvlOverride>
  </w:num>
  <w:num w:numId="454">
    <w:abstractNumId w:val="10"/>
    <w:lvlOverride w:ilvl="0">
      <w:startOverride w:val="1"/>
    </w:lvlOverride>
  </w:num>
  <w:num w:numId="455">
    <w:abstractNumId w:val="10"/>
    <w:lvlOverride w:ilvl="0">
      <w:startOverride w:val="1"/>
    </w:lvlOverride>
  </w:num>
  <w:num w:numId="456">
    <w:abstractNumId w:val="10"/>
    <w:lvlOverride w:ilvl="0">
      <w:startOverride w:val="1"/>
    </w:lvlOverride>
  </w:num>
  <w:num w:numId="457">
    <w:abstractNumId w:val="10"/>
    <w:lvlOverride w:ilvl="0">
      <w:startOverride w:val="1"/>
    </w:lvlOverride>
  </w:num>
  <w:num w:numId="458">
    <w:abstractNumId w:val="10"/>
    <w:lvlOverride w:ilvl="0">
      <w:startOverride w:val="1"/>
    </w:lvlOverride>
  </w:num>
  <w:num w:numId="459">
    <w:abstractNumId w:val="10"/>
    <w:lvlOverride w:ilvl="0">
      <w:startOverride w:val="1"/>
    </w:lvlOverride>
  </w:num>
  <w:num w:numId="460">
    <w:abstractNumId w:val="10"/>
    <w:lvlOverride w:ilvl="0">
      <w:startOverride w:val="1"/>
    </w:lvlOverride>
  </w:num>
  <w:num w:numId="461">
    <w:abstractNumId w:val="10"/>
    <w:lvlOverride w:ilvl="0">
      <w:startOverride w:val="1"/>
    </w:lvlOverride>
  </w:num>
  <w:num w:numId="462">
    <w:abstractNumId w:val="10"/>
    <w:lvlOverride w:ilvl="0">
      <w:startOverride w:val="1"/>
    </w:lvlOverride>
  </w:num>
  <w:num w:numId="463">
    <w:abstractNumId w:val="10"/>
    <w:lvlOverride w:ilvl="0">
      <w:startOverride w:val="1"/>
    </w:lvlOverride>
  </w:num>
  <w:num w:numId="464">
    <w:abstractNumId w:val="10"/>
    <w:lvlOverride w:ilvl="0">
      <w:startOverride w:val="1"/>
    </w:lvlOverride>
  </w:num>
  <w:num w:numId="465">
    <w:abstractNumId w:val="10"/>
    <w:lvlOverride w:ilvl="0">
      <w:startOverride w:val="1"/>
    </w:lvlOverride>
  </w:num>
  <w:num w:numId="466">
    <w:abstractNumId w:val="10"/>
    <w:lvlOverride w:ilvl="0">
      <w:startOverride w:val="1"/>
    </w:lvlOverride>
  </w:num>
  <w:num w:numId="467">
    <w:abstractNumId w:val="10"/>
    <w:lvlOverride w:ilvl="0">
      <w:startOverride w:val="1"/>
    </w:lvlOverride>
  </w:num>
  <w:num w:numId="468">
    <w:abstractNumId w:val="10"/>
    <w:lvlOverride w:ilvl="0">
      <w:startOverride w:val="1"/>
    </w:lvlOverride>
  </w:num>
  <w:num w:numId="469">
    <w:abstractNumId w:val="10"/>
    <w:lvlOverride w:ilvl="0">
      <w:startOverride w:val="1"/>
    </w:lvlOverride>
  </w:num>
  <w:num w:numId="470">
    <w:abstractNumId w:val="10"/>
    <w:lvlOverride w:ilvl="0">
      <w:startOverride w:val="1"/>
    </w:lvlOverride>
  </w:num>
  <w:num w:numId="471">
    <w:abstractNumId w:val="10"/>
    <w:lvlOverride w:ilvl="0">
      <w:startOverride w:val="1"/>
    </w:lvlOverride>
  </w:num>
  <w:num w:numId="472">
    <w:abstractNumId w:val="10"/>
    <w:lvlOverride w:ilvl="0">
      <w:startOverride w:val="1"/>
    </w:lvlOverride>
  </w:num>
  <w:num w:numId="473">
    <w:abstractNumId w:val="10"/>
    <w:lvlOverride w:ilvl="0">
      <w:startOverride w:val="1"/>
    </w:lvlOverride>
  </w:num>
  <w:num w:numId="474">
    <w:abstractNumId w:val="10"/>
    <w:lvlOverride w:ilvl="0">
      <w:startOverride w:val="1"/>
    </w:lvlOverride>
  </w:num>
  <w:num w:numId="475">
    <w:abstractNumId w:val="10"/>
    <w:lvlOverride w:ilvl="0">
      <w:startOverride w:val="1"/>
    </w:lvlOverride>
  </w:num>
  <w:num w:numId="476">
    <w:abstractNumId w:val="10"/>
    <w:lvlOverride w:ilvl="0">
      <w:startOverride w:val="1"/>
    </w:lvlOverride>
  </w:num>
  <w:num w:numId="477">
    <w:abstractNumId w:val="10"/>
    <w:lvlOverride w:ilvl="0">
      <w:startOverride w:val="1"/>
    </w:lvlOverride>
  </w:num>
  <w:num w:numId="478">
    <w:abstractNumId w:val="10"/>
    <w:lvlOverride w:ilvl="0">
      <w:startOverride w:val="1"/>
    </w:lvlOverride>
  </w:num>
  <w:num w:numId="479">
    <w:abstractNumId w:val="10"/>
    <w:lvlOverride w:ilvl="0">
      <w:startOverride w:val="1"/>
    </w:lvlOverride>
  </w:num>
  <w:num w:numId="480">
    <w:abstractNumId w:val="10"/>
    <w:lvlOverride w:ilvl="0">
      <w:startOverride w:val="1"/>
    </w:lvlOverride>
  </w:num>
  <w:num w:numId="481">
    <w:abstractNumId w:val="10"/>
    <w:lvlOverride w:ilvl="0">
      <w:startOverride w:val="1"/>
    </w:lvlOverride>
  </w:num>
  <w:num w:numId="482">
    <w:abstractNumId w:val="10"/>
    <w:lvlOverride w:ilvl="0">
      <w:startOverride w:val="1"/>
    </w:lvlOverride>
  </w:num>
  <w:num w:numId="483">
    <w:abstractNumId w:val="10"/>
    <w:lvlOverride w:ilvl="0">
      <w:startOverride w:val="1"/>
    </w:lvlOverride>
  </w:num>
  <w:num w:numId="484">
    <w:abstractNumId w:val="10"/>
    <w:lvlOverride w:ilvl="0">
      <w:startOverride w:val="1"/>
    </w:lvlOverride>
  </w:num>
  <w:num w:numId="485">
    <w:abstractNumId w:val="10"/>
    <w:lvlOverride w:ilvl="0">
      <w:startOverride w:val="1"/>
    </w:lvlOverride>
  </w:num>
  <w:num w:numId="486">
    <w:abstractNumId w:val="10"/>
    <w:lvlOverride w:ilvl="0">
      <w:startOverride w:val="1"/>
    </w:lvlOverride>
  </w:num>
  <w:num w:numId="487">
    <w:abstractNumId w:val="10"/>
    <w:lvlOverride w:ilvl="0">
      <w:startOverride w:val="1"/>
    </w:lvlOverride>
  </w:num>
  <w:num w:numId="488">
    <w:abstractNumId w:val="10"/>
    <w:lvlOverride w:ilvl="0">
      <w:startOverride w:val="1"/>
    </w:lvlOverride>
  </w:num>
  <w:num w:numId="489">
    <w:abstractNumId w:val="10"/>
    <w:lvlOverride w:ilvl="0">
      <w:startOverride w:val="1"/>
    </w:lvlOverride>
  </w:num>
  <w:num w:numId="490">
    <w:abstractNumId w:val="10"/>
    <w:lvlOverride w:ilvl="0">
      <w:startOverride w:val="1"/>
    </w:lvlOverride>
  </w:num>
  <w:num w:numId="491">
    <w:abstractNumId w:val="10"/>
    <w:lvlOverride w:ilvl="0">
      <w:startOverride w:val="1"/>
    </w:lvlOverride>
  </w:num>
  <w:num w:numId="492">
    <w:abstractNumId w:val="10"/>
    <w:lvlOverride w:ilvl="0">
      <w:startOverride w:val="1"/>
    </w:lvlOverride>
  </w:num>
  <w:num w:numId="493">
    <w:abstractNumId w:val="10"/>
    <w:lvlOverride w:ilvl="0">
      <w:startOverride w:val="1"/>
    </w:lvlOverride>
  </w:num>
  <w:num w:numId="494">
    <w:abstractNumId w:val="10"/>
    <w:lvlOverride w:ilvl="0">
      <w:startOverride w:val="1"/>
    </w:lvlOverride>
  </w:num>
  <w:num w:numId="495">
    <w:abstractNumId w:val="10"/>
    <w:lvlOverride w:ilvl="0">
      <w:startOverride w:val="1"/>
    </w:lvlOverride>
  </w:num>
  <w:num w:numId="496">
    <w:abstractNumId w:val="10"/>
    <w:lvlOverride w:ilvl="0">
      <w:startOverride w:val="1"/>
    </w:lvlOverride>
  </w:num>
  <w:num w:numId="497">
    <w:abstractNumId w:val="10"/>
    <w:lvlOverride w:ilvl="0">
      <w:startOverride w:val="1"/>
    </w:lvlOverride>
  </w:num>
  <w:num w:numId="498">
    <w:abstractNumId w:val="10"/>
    <w:lvlOverride w:ilvl="0">
      <w:startOverride w:val="1"/>
    </w:lvlOverride>
  </w:num>
  <w:num w:numId="499">
    <w:abstractNumId w:val="10"/>
    <w:lvlOverride w:ilvl="0">
      <w:startOverride w:val="1"/>
    </w:lvlOverride>
  </w:num>
  <w:num w:numId="500">
    <w:abstractNumId w:val="10"/>
    <w:lvlOverride w:ilvl="0">
      <w:startOverride w:val="1"/>
    </w:lvlOverride>
  </w:num>
  <w:num w:numId="501">
    <w:abstractNumId w:val="10"/>
    <w:lvlOverride w:ilvl="0">
      <w:startOverride w:val="1"/>
    </w:lvlOverride>
  </w:num>
  <w:num w:numId="502">
    <w:abstractNumId w:val="251"/>
    <w:lvlOverride w:ilvl="0">
      <w:startOverride w:val="1"/>
    </w:lvlOverride>
  </w:num>
  <w:num w:numId="503">
    <w:abstractNumId w:val="251"/>
    <w:lvlOverride w:ilvl="0">
      <w:startOverride w:val="1"/>
    </w:lvlOverride>
  </w:num>
  <w:num w:numId="504">
    <w:abstractNumId w:val="251"/>
    <w:lvlOverride w:ilvl="0">
      <w:startOverride w:val="1"/>
    </w:lvlOverride>
  </w:num>
  <w:num w:numId="505">
    <w:abstractNumId w:val="251"/>
    <w:lvlOverride w:ilvl="0">
      <w:startOverride w:val="1"/>
    </w:lvlOverride>
  </w:num>
  <w:num w:numId="506">
    <w:abstractNumId w:val="5"/>
    <w:lvlOverride w:ilvl="0">
      <w:startOverride w:val="1"/>
    </w:lvlOverride>
  </w:num>
  <w:num w:numId="507">
    <w:abstractNumId w:val="3"/>
    <w:lvlOverride w:ilvl="0">
      <w:startOverride w:val="0"/>
    </w:lvlOverride>
    <w:lvlOverride w:ilvl="0">
      <w:startOverride w:val="1"/>
    </w:lvlOverride>
    <w:lvlOverride w:ilvl="1">
      <w:lvl w:ilvl="1">
        <w:start w:val="0"/>
        <w:numFmt w:val="bullet"/>
        <w:lvlText w:val="o"/>
        <w:lvlJc w:val="left"/>
        <w:pPr>
          <w:tabs>
            <w:tab w:val="num" w:pos="0"/>
          </w:tabs>
          <w:ind w:left="1440" w:hanging="360"/>
        </w:pPr>
        <w:rPr>
          <w:rFonts w:ascii="Courier New" w:hAnsi="Courier New" w:cs="Courier New" w:hint="default"/>
        </w:rPr>
      </w:lvl>
    </w:lvlOverride>
    <w:lvlOverride w:ilvl="1">
      <w:startOverride w:val="0"/>
    </w:lvlOverride>
    <w:lvlOverride w:ilvl="2">
      <w:lvl w:ilvl="2">
        <w:start w:val="0"/>
        <w:numFmt w:val="bullet"/>
        <w:lvlText w:val=""/>
        <w:lvlJc w:val="left"/>
        <w:pPr>
          <w:tabs>
            <w:tab w:val="num" w:pos="0"/>
          </w:tabs>
          <w:ind w:left="2160" w:hanging="360"/>
        </w:pPr>
        <w:rPr>
          <w:rFonts w:ascii="Wingdings" w:hAnsi="Wingdings" w:cs="Wingdings" w:hint="default"/>
        </w:rPr>
      </w:lvl>
    </w:lvlOverride>
    <w:lvlOverride w:ilvl="2">
      <w:startOverride w:val="0"/>
    </w:lvlOverride>
    <w:lvlOverride w:ilvl="3">
      <w:lvl w:ilvl="3">
        <w:start w:val="0"/>
        <w:numFmt w:val="bullet"/>
        <w:lvlText w:val=""/>
        <w:lvlJc w:val="left"/>
        <w:pPr>
          <w:tabs>
            <w:tab w:val="num" w:pos="0"/>
          </w:tabs>
          <w:ind w:left="2880" w:hanging="360"/>
        </w:pPr>
        <w:rPr>
          <w:rFonts w:ascii="Wingdings" w:hAnsi="Wingdings" w:cs="Wingdings" w:hint="default"/>
        </w:rPr>
      </w:lvl>
    </w:lvlOverride>
    <w:lvlOverride w:ilvl="3">
      <w:startOverride w:val="0"/>
    </w:lvlOverride>
    <w:lvlOverride w:ilvl="4">
      <w:lvl w:ilvl="4">
        <w:start w:val="0"/>
        <w:numFmt w:val="bullet"/>
        <w:lvlText w:val=""/>
        <w:lvlJc w:val="left"/>
        <w:pPr>
          <w:tabs>
            <w:tab w:val="num" w:pos="0"/>
          </w:tabs>
          <w:ind w:left="3600" w:hanging="360"/>
        </w:pPr>
        <w:rPr>
          <w:rFonts w:ascii="Wingdings" w:hAnsi="Wingdings" w:cs="Wingdings" w:hint="default"/>
        </w:rPr>
      </w:lvl>
    </w:lvlOverride>
    <w:lvlOverride w:ilvl="4">
      <w:startOverride w:val="0"/>
    </w:lvlOverride>
    <w:lvlOverride w:ilvl="5">
      <w:lvl w:ilvl="5">
        <w:start w:val="0"/>
        <w:numFmt w:val="bullet"/>
        <w:lvlText w:val=""/>
        <w:lvlJc w:val="left"/>
        <w:pPr>
          <w:tabs>
            <w:tab w:val="num" w:pos="0"/>
          </w:tabs>
          <w:ind w:left="4320" w:hanging="360"/>
        </w:pPr>
        <w:rPr>
          <w:rFonts w:ascii="Wingdings" w:hAnsi="Wingdings" w:cs="Wingdings" w:hint="default"/>
        </w:rPr>
      </w:lvl>
    </w:lvlOverride>
    <w:lvlOverride w:ilvl="5">
      <w:startOverride w:val="0"/>
    </w:lvlOverride>
    <w:lvlOverride w:ilvl="6">
      <w:lvl w:ilvl="6">
        <w:start w:val="0"/>
        <w:numFmt w:val="bullet"/>
        <w:lvlText w:val=""/>
        <w:lvlJc w:val="left"/>
        <w:pPr>
          <w:tabs>
            <w:tab w:val="num" w:pos="0"/>
          </w:tabs>
          <w:ind w:left="5040" w:hanging="360"/>
        </w:pPr>
        <w:rPr>
          <w:rFonts w:ascii="Wingdings" w:hAnsi="Wingdings" w:cs="Wingdings" w:hint="default"/>
        </w:rPr>
      </w:lvl>
    </w:lvlOverride>
    <w:lvlOverride w:ilvl="6">
      <w:startOverride w:val="0"/>
    </w:lvlOverride>
    <w:lvlOverride w:ilvl="7">
      <w:lvl w:ilvl="7">
        <w:start w:val="0"/>
        <w:numFmt w:val="bullet"/>
        <w:lvlText w:val=""/>
        <w:lvlJc w:val="left"/>
        <w:pPr>
          <w:tabs>
            <w:tab w:val="num" w:pos="0"/>
          </w:tabs>
          <w:ind w:left="5760" w:hanging="360"/>
        </w:pPr>
        <w:rPr>
          <w:rFonts w:ascii="Wingdings" w:hAnsi="Wingdings" w:cs="Wingdings" w:hint="default"/>
        </w:rPr>
      </w:lvl>
    </w:lvlOverride>
    <w:lvlOverride w:ilvl="7">
      <w:startOverride w:val="0"/>
    </w:lvlOverride>
    <w:lvlOverride w:ilvl="8">
      <w:lvl w:ilvl="8">
        <w:start w:val="0"/>
        <w:numFmt w:val="bullet"/>
        <w:lvlText w:val=""/>
        <w:lvlJc w:val="left"/>
        <w:pPr>
          <w:tabs>
            <w:tab w:val="num" w:pos="0"/>
          </w:tabs>
          <w:ind w:left="6480" w:hanging="360"/>
        </w:pPr>
        <w:rPr>
          <w:rFonts w:ascii="Wingdings" w:hAnsi="Wingdings" w:cs="Wingdings" w:hint="default"/>
        </w:rPr>
      </w:lvl>
    </w:lvlOverride>
  </w:num>
  <w:num w:numId="508">
    <w:abstractNumId w:val="3"/>
    <w:lvlOverride w:ilvl="0">
      <w:startOverride w:val="0"/>
    </w:lvlOverride>
    <w:lvlOverride w:ilvl="0">
      <w:startOverride w:val="1"/>
    </w:lvlOverride>
    <w:lvlOverride w:ilvl="1">
      <w:lvl w:ilvl="1">
        <w:start w:val="0"/>
        <w:numFmt w:val="bullet"/>
        <w:lvlText w:val="o"/>
        <w:lvlJc w:val="left"/>
        <w:pPr>
          <w:tabs>
            <w:tab w:val="num" w:pos="0"/>
          </w:tabs>
          <w:ind w:left="1440" w:hanging="360"/>
        </w:pPr>
        <w:rPr>
          <w:rFonts w:ascii="Courier New" w:hAnsi="Courier New" w:cs="Courier New" w:hint="default"/>
        </w:rPr>
      </w:lvl>
    </w:lvlOverride>
    <w:lvlOverride w:ilvl="1">
      <w:startOverride w:val="0"/>
    </w:lvlOverride>
    <w:lvlOverride w:ilvl="2">
      <w:lvl w:ilvl="2">
        <w:start w:val="0"/>
        <w:numFmt w:val="bullet"/>
        <w:lvlText w:val=""/>
        <w:lvlJc w:val="left"/>
        <w:pPr>
          <w:tabs>
            <w:tab w:val="num" w:pos="0"/>
          </w:tabs>
          <w:ind w:left="2160" w:hanging="360"/>
        </w:pPr>
        <w:rPr>
          <w:rFonts w:ascii="Wingdings" w:hAnsi="Wingdings" w:cs="Wingdings" w:hint="default"/>
        </w:rPr>
      </w:lvl>
    </w:lvlOverride>
    <w:lvlOverride w:ilvl="2">
      <w:startOverride w:val="0"/>
    </w:lvlOverride>
    <w:lvlOverride w:ilvl="3">
      <w:lvl w:ilvl="3">
        <w:start w:val="0"/>
        <w:numFmt w:val="bullet"/>
        <w:lvlText w:val=""/>
        <w:lvlJc w:val="left"/>
        <w:pPr>
          <w:tabs>
            <w:tab w:val="num" w:pos="0"/>
          </w:tabs>
          <w:ind w:left="2880" w:hanging="360"/>
        </w:pPr>
        <w:rPr>
          <w:rFonts w:ascii="Wingdings" w:hAnsi="Wingdings" w:cs="Wingdings" w:hint="default"/>
        </w:rPr>
      </w:lvl>
    </w:lvlOverride>
    <w:lvlOverride w:ilvl="3">
      <w:startOverride w:val="0"/>
    </w:lvlOverride>
    <w:lvlOverride w:ilvl="4">
      <w:lvl w:ilvl="4">
        <w:start w:val="0"/>
        <w:numFmt w:val="bullet"/>
        <w:lvlText w:val=""/>
        <w:lvlJc w:val="left"/>
        <w:pPr>
          <w:tabs>
            <w:tab w:val="num" w:pos="0"/>
          </w:tabs>
          <w:ind w:left="3600" w:hanging="360"/>
        </w:pPr>
        <w:rPr>
          <w:rFonts w:ascii="Wingdings" w:hAnsi="Wingdings" w:cs="Wingdings" w:hint="default"/>
        </w:rPr>
      </w:lvl>
    </w:lvlOverride>
    <w:lvlOverride w:ilvl="4">
      <w:startOverride w:val="0"/>
    </w:lvlOverride>
    <w:lvlOverride w:ilvl="5">
      <w:lvl w:ilvl="5">
        <w:start w:val="0"/>
        <w:numFmt w:val="bullet"/>
        <w:lvlText w:val=""/>
        <w:lvlJc w:val="left"/>
        <w:pPr>
          <w:tabs>
            <w:tab w:val="num" w:pos="0"/>
          </w:tabs>
          <w:ind w:left="4320" w:hanging="360"/>
        </w:pPr>
        <w:rPr>
          <w:rFonts w:ascii="Wingdings" w:hAnsi="Wingdings" w:cs="Wingdings" w:hint="default"/>
        </w:rPr>
      </w:lvl>
    </w:lvlOverride>
    <w:lvlOverride w:ilvl="5">
      <w:startOverride w:val="0"/>
    </w:lvlOverride>
    <w:lvlOverride w:ilvl="6">
      <w:lvl w:ilvl="6">
        <w:start w:val="0"/>
        <w:numFmt w:val="bullet"/>
        <w:lvlText w:val=""/>
        <w:lvlJc w:val="left"/>
        <w:pPr>
          <w:tabs>
            <w:tab w:val="num" w:pos="0"/>
          </w:tabs>
          <w:ind w:left="5040" w:hanging="360"/>
        </w:pPr>
        <w:rPr>
          <w:rFonts w:ascii="Wingdings" w:hAnsi="Wingdings" w:cs="Wingdings" w:hint="default"/>
        </w:rPr>
      </w:lvl>
    </w:lvlOverride>
    <w:lvlOverride w:ilvl="6">
      <w:startOverride w:val="0"/>
    </w:lvlOverride>
    <w:lvlOverride w:ilvl="7">
      <w:lvl w:ilvl="7">
        <w:start w:val="0"/>
        <w:numFmt w:val="bullet"/>
        <w:lvlText w:val=""/>
        <w:lvlJc w:val="left"/>
        <w:pPr>
          <w:tabs>
            <w:tab w:val="num" w:pos="0"/>
          </w:tabs>
          <w:ind w:left="5760" w:hanging="360"/>
        </w:pPr>
        <w:rPr>
          <w:rFonts w:ascii="Wingdings" w:hAnsi="Wingdings" w:cs="Wingdings" w:hint="default"/>
        </w:rPr>
      </w:lvl>
    </w:lvlOverride>
    <w:lvlOverride w:ilvl="7">
      <w:startOverride w:val="0"/>
    </w:lvlOverride>
    <w:lvlOverride w:ilvl="8">
      <w:lvl w:ilvl="8">
        <w:start w:val="0"/>
        <w:numFmt w:val="bullet"/>
        <w:lvlText w:val=""/>
        <w:lvlJc w:val="left"/>
        <w:pPr>
          <w:tabs>
            <w:tab w:val="num" w:pos="0"/>
          </w:tabs>
          <w:ind w:left="6480" w:hanging="360"/>
        </w:pPr>
        <w:rPr>
          <w:rFonts w:ascii="Wingdings" w:hAnsi="Wingdings" w:cs="Wingdings" w:hint="default"/>
        </w:rPr>
      </w:lvl>
    </w:lvlOverride>
  </w:num>
  <w:num w:numId="509">
    <w:abstractNumId w:val="4"/>
  </w:num>
  <w:num w:numId="510">
    <w:abstractNumId w:val="4"/>
  </w:num>
</w:numbering>
</file>

<file path=word/settings.xml><?xml version="1.0" encoding="utf-8"?>
<w:settings xmlns:w="http://schemas.openxmlformats.org/wordprocessingml/2006/main">
  <w:zoom w:percent="75"/>
  <w:defaultTabStop w:val="708"/>
  <w:autoHyphenation w:val="true"/>
  <w:hyphenationZone w:val="36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pt-BR" w:eastAsia="en-US" w:bidi="ar-SA"/>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Heading1">
    <w:name w:val="Heading 1"/>
    <w:basedOn w:val="Normal"/>
    <w:next w:val="Normal"/>
    <w:link w:val="Ttulo1Char"/>
    <w:qFormat/>
    <w:pPr>
      <w:keepNext w:val="true"/>
      <w:keepLines/>
      <w:spacing w:before="480" w:after="0"/>
      <w:outlineLvl w:val="0"/>
    </w:pPr>
    <w:rPr>
      <w:rFonts w:ascii="Cambria" w:hAnsi="Cambria" w:eastAsia="Calibri" w:cs="Tahoma"/>
      <w:b/>
      <w:bCs/>
      <w:color w:themeColor="accent1" w:themeShade="bf" w:val="365F91"/>
      <w:sz w:val="28"/>
      <w:szCs w:val="28"/>
    </w:rPr>
  </w:style>
  <w:style w:type="paragraph" w:styleId="Heading2">
    <w:name w:val="Heading 2"/>
    <w:qFormat/>
    <w:pPr>
      <w:keepNext w:val="true"/>
      <w:keepLines/>
      <w:widowControl/>
      <w:bidi w:val="0"/>
      <w:spacing w:lineRule="auto" w:line="360" w:before="240" w:after="240"/>
      <w:jc w:val="both"/>
    </w:pPr>
    <w:rPr>
      <w:rFonts w:ascii="Arial" w:hAnsi="Arial" w:eastAsia="Arial" w:cs="DejaVu Sans"/>
      <w:b/>
      <w:color w:val="auto"/>
      <w:kern w:val="0"/>
      <w:sz w:val="22"/>
      <w:szCs w:val="22"/>
      <w:lang w:val="pt-BR" w:eastAsia="en-US" w:bidi="ar-SA"/>
    </w:rPr>
  </w:style>
  <w:style w:type="paragraph" w:styleId="Heading3">
    <w:name w:val="Heading 3"/>
    <w:qFormat/>
    <w:pPr>
      <w:keepNext w:val="true"/>
      <w:keepLines/>
      <w:widowControl/>
      <w:bidi w:val="0"/>
      <w:spacing w:before="240" w:after="240"/>
      <w:jc w:val="both"/>
    </w:pPr>
    <w:rPr>
      <w:rFonts w:ascii="Arial" w:hAnsi="Arial" w:eastAsia="Arial" w:cs="DejaVu Sans"/>
      <w:i/>
      <w:color w:val="auto"/>
      <w:kern w:val="0"/>
      <w:sz w:val="22"/>
      <w:szCs w:val="22"/>
      <w:lang w:val="pt-BR" w:eastAsia="en-US" w:bidi="ar-SA"/>
    </w:rPr>
  </w:style>
  <w:style w:type="character" w:styleId="DefaultParagraphFont">
    <w:name w:val="Default Paragraph Font"/>
    <w:qFormat/>
    <w:rPr/>
  </w:style>
  <w:style w:type="character" w:styleId="PageNumber">
    <w:name w:val="Page Number"/>
    <w:basedOn w:val="DefaultParagraphFont"/>
    <w:qFormat/>
    <w:rPr/>
  </w:style>
  <w:style w:type="character" w:styleId="CabealhoChar">
    <w:name w:val="Cabeçalho Char"/>
    <w:basedOn w:val="DefaultParagraphFont"/>
    <w:qFormat/>
    <w:rPr>
      <w:rFonts w:ascii="Times New Roman" w:hAnsi="Times New Roman" w:eastAsia="Times New Roman" w:cs="Times New Roman"/>
      <w:sz w:val="24"/>
      <w:szCs w:val="20"/>
      <w:lang w:eastAsia="pt-BR"/>
    </w:rPr>
  </w:style>
  <w:style w:type="character" w:styleId="RodapChar">
    <w:name w:val="Rodapé Char"/>
    <w:basedOn w:val="DefaultParagraphFont"/>
    <w:qFormat/>
    <w:rPr>
      <w:rFonts w:ascii="Times New Roman" w:hAnsi="Times New Roman" w:eastAsia="Times New Roman" w:cs="Times New Roman"/>
      <w:sz w:val="24"/>
      <w:szCs w:val="20"/>
      <w:lang w:eastAsia="pt-BR"/>
    </w:rPr>
  </w:style>
  <w:style w:type="character" w:styleId="A6">
    <w:name w:val="A6"/>
    <w:qFormat/>
    <w:rPr>
      <w:color w:val="000000"/>
      <w:sz w:val="18"/>
      <w:u w:val="single"/>
    </w:rPr>
  </w:style>
  <w:style w:type="character" w:styleId="InternetLink">
    <w:name w:val="Internet Link"/>
    <w:qFormat/>
    <w:rPr>
      <w:color w:val="000080"/>
      <w:u w:val="single"/>
    </w:rPr>
  </w:style>
  <w:style w:type="character" w:styleId="CorpodetextoChar">
    <w:name w:val="Corpo de texto Char"/>
    <w:basedOn w:val="DefaultParagraphFont"/>
    <w:qFormat/>
    <w:rPr>
      <w:rFonts w:ascii="Times New Roman" w:hAnsi="Times New Roman" w:eastAsia="Times New Roman" w:cs="Times New Roman"/>
      <w:sz w:val="24"/>
      <w:szCs w:val="20"/>
      <w:lang w:eastAsia="pt-BR"/>
    </w:rPr>
  </w:style>
  <w:style w:type="character" w:styleId="CitaoChar">
    <w:name w:val="Citação Char"/>
    <w:basedOn w:val="DefaultParagraphFont"/>
    <w:qFormat/>
    <w:rPr>
      <w:rFonts w:ascii="Arial" w:hAnsi="Arial" w:eastAsia="Calibri" w:cs="Tahoma"/>
      <w:i/>
      <w:iCs/>
      <w:color w:val="000000"/>
      <w:sz w:val="20"/>
      <w:szCs w:val="24"/>
      <w:shd w:fill="FFFFCC" w:val="clear"/>
    </w:rPr>
  </w:style>
  <w:style w:type="character" w:styleId="Nivel1Char">
    <w:name w:val="Nivel1 Char"/>
    <w:basedOn w:val="DefaultParagraphFont"/>
    <w:qFormat/>
    <w:rPr>
      <w:rFonts w:ascii="Arial" w:hAnsi="Arial" w:eastAsia="Calibri" w:cs="Arial"/>
      <w:b/>
      <w:color w:val="000000"/>
      <w:sz w:val="32"/>
      <w:szCs w:val="32"/>
    </w:rPr>
  </w:style>
  <w:style w:type="character" w:styleId="Nivel2Char">
    <w:name w:val="Nivel 2 Char"/>
    <w:basedOn w:val="DefaultParagraphFont"/>
    <w:qFormat/>
    <w:rPr>
      <w:rFonts w:ascii="Arial" w:hAnsi="Arial" w:cs="Arial"/>
      <w:color w:val="000000"/>
    </w:rPr>
  </w:style>
  <w:style w:type="character" w:styleId="Strong">
    <w:name w:val="Strong"/>
    <w:qFormat/>
    <w:rPr>
      <w:b/>
      <w:bCs/>
    </w:rPr>
  </w:style>
  <w:style w:type="character" w:styleId="Ttulo1Char">
    <w:name w:val="Título 1 Char"/>
    <w:basedOn w:val="DefaultParagraphFont"/>
    <w:qFormat/>
    <w:rPr>
      <w:rFonts w:ascii="Cambria" w:hAnsi="Cambria" w:eastAsia="Calibri" w:cs="Tahoma"/>
      <w:b/>
      <w:bCs/>
      <w:color w:themeColor="accent1" w:themeShade="bf" w:val="365F91"/>
      <w:sz w:val="28"/>
      <w:szCs w:val="28"/>
      <w:lang w:eastAsia="pt-BR"/>
    </w:rPr>
  </w:style>
  <w:style w:type="character" w:styleId="Marcadores">
    <w:name w:val="Marcadores"/>
    <w:qFormat/>
    <w:rPr>
      <w:rFonts w:ascii="OpenSymbol" w:hAnsi="OpenSymbol" w:eastAsia="OpenSymbol" w:cs="OpenSymbol"/>
    </w:rPr>
  </w:style>
  <w:style w:type="character" w:styleId="FollowedHyperlink">
    <w:name w:val="FollowedHyperlink"/>
    <w:rPr>
      <w:color w:val="800080"/>
      <w:u w:val="single"/>
    </w:rPr>
  </w:style>
  <w:style w:type="character" w:styleId="WW8Num9z0">
    <w:name w:val="WW8Num9z0"/>
    <w:qFormat/>
    <w:rPr>
      <w:b/>
      <w:bCs/>
    </w:rPr>
  </w:style>
  <w:style w:type="character" w:styleId="WW8Num10z0">
    <w:name w:val="WW8Num10z0"/>
    <w:qFormat/>
    <w:rPr>
      <w:b/>
      <w:bCs/>
    </w:rPr>
  </w:style>
  <w:style w:type="character" w:styleId="Hyperlink1">
    <w:name w:val="Hyperlink1"/>
    <w:qFormat/>
    <w:rPr>
      <w:color w:val="000080"/>
      <w:u w:val="single"/>
    </w:rPr>
  </w:style>
  <w:style w:type="character" w:styleId="WW8Num2z0">
    <w:name w:val="WW8Num2z0"/>
    <w:qFormat/>
    <w:rPr>
      <w:rFonts w:ascii="Arial" w:hAnsi="Arial" w:eastAsia="Batang" w:cs="Arial"/>
      <w:b/>
      <w:i w:val="false"/>
      <w:sz w:val="24"/>
      <w:szCs w:val="24"/>
      <w:u w:val="none"/>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Smbolosdenumerao">
    <w:name w:val="Símbolos de numeração"/>
    <w:qFormat/>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google.com/search?q=Nova+Lei+de+Licita&#231;&#245;es&amp;sca_esv=44ef909211c6f503&amp;rlz=1C1CHBD_pt-PTBR979BR979&amp;biw=1920&amp;bih=911&amp;sxsrf=AE3TifM7OCipobeGEv6JQSIkfyosLcGJuw%3A1765297229832&amp;ei=TUw4ac7AMrKz5OUPqKLG2QU&amp;ved=2ahUKEwjOv_nU9LCRAxWICbkGHYfqIx0QgK4QegQIARAB&amp;uact=5&amp;oq=onde+esta+na+nova+lei+de+licita&#231;&#227;o+no+que+diz+da+qualifica&#231;&#227;o+tecnica+que+fala+apresenta&#231;&#227;o+formal+do+sistema&amp;gs_lp=Egxnd3Mtd2l6LXNlcnAic29uZGUgZXN0YSBuYSBub3ZhIGxlaSBkZSBsaWNpdGHDp8OjbyBubyBxdWUgZGl6IGRhIHF1YWxpZmljYcOnw6NvIHRlY25pY2EgcXVlIGZhbGEgYXByZXNlbnRhw6fDo28gZm9ybWFsIGRvIHNpc3RlbWFI2RRQiw5YpBFwA3gBkAEAmAHkAaAB5AGqAQMyLTG4AQPIAQD4AQH4AQKYAgOgAgrCAgoQABiwAxjWBBhHmAMAiAYBkAYIkgcBM6AHhwGyBwC4BwDCBwMwLjPIBweACAA&amp;sclient=gws-wiz-serp&amp;mstk=AUtExfAMY_5xVc4v5wRhSei53BLClzOUROjcNb80a6uW8p6sr_qLwV-xvmq0dEOZ-noc1TI1vD61eeHiWmKQMzfCt28DV8cIM5WdmMFMhh91vJP_vDGRuLRTbXMvWe9wkjmmhDO6uECR-qmkI-CyfC3BCWVHOackO3FS6EgzJOyJu9W9uP-r1mqSqwUwnJGmAhpNFlcc8JaSqo9IOiC3Q2zRun_3EP-oJIHTYeZ0OboHkIKadW4xgWZv0PJuesTkmMFfSZvyCfh4iftQhtG80tWIEgB_&amp;csui=3" TargetMode="External"/><Relationship Id="rId3" Type="http://schemas.openxmlformats.org/officeDocument/2006/relationships/hyperlink" Target="https://www.planalto.gov.br/ccivil_03/leis/lcp/lcp123.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eader" Target="header1.xml"/><Relationship Id="rId10" Type="http://schemas.openxmlformats.org/officeDocument/2006/relationships/header" Target="header2.xml"/><Relationship Id="rId11" Type="http://schemas.openxmlformats.org/officeDocument/2006/relationships/header" Target="header3.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oter" Target="footer3.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1102</TotalTime>
  <Application>LibreOffice/24.2.6.2$Windows_X86_64 LibreOffice_project/ef66aa7e36a1bb8e65bfbc63aba53045a14d0871</Application>
  <AppVersion>15.0000</AppVersion>
  <Pages>39</Pages>
  <Words>15194</Words>
  <Characters>87599</Characters>
  <CharactersWithSpaces>101858</CharactersWithSpaces>
  <Paragraphs>803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Barbara da Silwa Nascimento</dc:creator>
  <dc:description/>
  <dc:language>pt-BR</dc:language>
  <cp:lastModifiedBy/>
  <cp:lastPrinted>2026-02-24T14:47:40Z</cp:lastPrinted>
  <dcterms:modified xsi:type="dcterms:W3CDTF">2026-02-24T14:48:02Z</dcterms:modified>
  <cp:revision>177</cp:revision>
  <dc:subject/>
  <dc:title/>
</cp:coreProperties>
</file>

<file path=docProps/custom.xml><?xml version="1.0" encoding="utf-8"?>
<Properties xmlns="http://schemas.openxmlformats.org/officeDocument/2006/custom-properties" xmlns:vt="http://schemas.openxmlformats.org/officeDocument/2006/docPropsVTypes"/>
</file>